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w:t xml:space="preserve">                                                                                                      </w:t>
      </w:r>
      <w:r>
        <w:rPr/>
        <w:t>Załącznik nr 3 do SWZ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Nazwa Zadania:</w:t>
      </w:r>
    </w:p>
    <w:p>
      <w:pPr>
        <w:pStyle w:val="Default"/>
        <w:rPr/>
      </w:pPr>
      <w:r>
        <w:rPr/>
        <w:t xml:space="preserve"> </w:t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Przebudowa i rozbudowa Pawilonu C przy ul. Reymonta 83/91 w Otwocku”</w:t>
      </w:r>
      <w:r>
        <w:rPr>
          <w:sz w:val="22"/>
          <w:szCs w:val="22"/>
        </w:rPr>
        <w:t>,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- opracowanie dokumentacji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Przedmiotem zamówienia jest opracowanie dokumentacji projektowo-kosztorysowej w jednobrzmiącej wersji papierowo-elektronicznej wraz ze wszystkimi niezbędnymi opracowaniami branżowymi oraz kompletem wymaganych uzgodnień, opinii i decyzji koniecznych do realizacji zadania.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SZCZEGÓŁOWY OPIS PRZEDMIOTU ZAMÓWIENIA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Uzyskanie wszelkich niezbędnych materiałów wyjściowych do projektowania</w:t>
      </w:r>
      <w:r>
        <w:rPr/>
        <w:t>, w tym</w:t>
      </w:r>
    </w:p>
    <w:p>
      <w:pPr>
        <w:pStyle w:val="NormalWeb"/>
        <w:spacing w:lineRule="auto" w:line="240" w:before="0" w:after="0"/>
        <w:rPr/>
      </w:pPr>
      <w:r>
        <w:rPr/>
        <w:t>Uzyskanie mapy do celów projektowych,</w:t>
      </w:r>
    </w:p>
    <w:p>
      <w:pPr>
        <w:pStyle w:val="NormalWeb"/>
        <w:spacing w:lineRule="auto" w:line="240" w:before="0" w:after="0"/>
        <w:rPr/>
      </w:pPr>
      <w:r>
        <w:rPr/>
        <w:t>Wykonanie inwentaryzacji architektoniczno-budowlanej,</w:t>
      </w:r>
    </w:p>
    <w:p>
      <w:pPr>
        <w:pStyle w:val="NormalWeb"/>
        <w:spacing w:lineRule="auto" w:line="240" w:before="0" w:after="0"/>
        <w:rPr/>
      </w:pPr>
      <w:r>
        <w:rPr/>
        <w:t>Przeprowadzenie audytu energetycznego i sporządzenie wszelkich niezbędnych ekspertyz technicznych.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Opracowanie koncepcji programowo-przestrzennej w dwóch różnych wariantach i uzgodnienie z Zamawiającym wersji ostatecznej, która będzie podstawą do projektowania.</w:t>
      </w:r>
    </w:p>
    <w:p>
      <w:pPr>
        <w:pStyle w:val="NormalWeb"/>
        <w:spacing w:lineRule="auto" w:line="240" w:before="0" w:after="0"/>
        <w:rPr/>
      </w:pPr>
      <w:r>
        <w:rPr/>
        <w:t xml:space="preserve">Projekt koncepcyjny (architektoniczny) wyczerpujący swym zakresem program rzeczowy inwestycji. 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 xml:space="preserve">Przeprowadzenie uzgodnień z Mazowieckim Wojewódzkim Konserwatorem Zabytków oraz uzyskanie innych wymaganych prawem zatwierdzeń, uzgodnień, opinii i ekspertyz. 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Opracowanie dokumentacji projektowej, obejmującej:</w:t>
      </w:r>
    </w:p>
    <w:p>
      <w:pPr>
        <w:pStyle w:val="NormalWeb"/>
        <w:spacing w:lineRule="auto" w:line="240" w:before="0" w:after="0"/>
        <w:rPr/>
      </w:pPr>
      <w:r>
        <w:rPr/>
        <w:t xml:space="preserve">Projekt budowlany obejmujący swoim zakresem niezbędne projekty architektoniczno – budowlane (branżowe), </w:t>
      </w:r>
    </w:p>
    <w:p>
      <w:pPr>
        <w:pStyle w:val="NormalWeb"/>
        <w:spacing w:lineRule="auto" w:line="240" w:before="0" w:after="0"/>
        <w:rPr/>
      </w:pPr>
      <w:r>
        <w:rPr/>
        <w:t xml:space="preserve">Projekt montażu instalacji w projektowanej kondygnacji w oparciu o integrację z istniejącymi zasobami. </w:t>
      </w:r>
    </w:p>
    <w:p>
      <w:pPr>
        <w:pStyle w:val="NormalWeb"/>
        <w:spacing w:lineRule="auto" w:line="240" w:before="0" w:after="0"/>
        <w:rPr/>
      </w:pPr>
      <w:r>
        <w:rPr/>
        <w:t xml:space="preserve">Projekt wykonawczy (przetargowy) wyczerpujący zakres rzeczowy planowanego zadania opracowany w sposób umożliwiający ogłoszenie przetargu na wybór wykonawcy i realizację robót budowlanych. 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 xml:space="preserve">Opracowanie specyfikacji technicznej wykonania i odbioru robót (STWiOR) – </w:t>
      </w:r>
      <w:r>
        <w:rPr/>
        <w:t>wykonane dla poszczególnych projektów arch. – budowlanych (branżowych).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Opracowanie planu bezpieczeństwa i ochrony zdrowia (BIOZ).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Wykonanie przedmiarów robót i kosztorysów inwestorskich</w:t>
      </w:r>
      <w:r>
        <w:rPr/>
        <w:t xml:space="preserve"> dla poszczególnych projektów arch. – budowlanych (branżowych).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Uzyskanie prawomocnej decyzji pozwolenia na budowę.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 xml:space="preserve">Przedmiot zamówienia winien spełniać wymagania określone w przepisach prawa krajowego i wspólnotowego, a w szczególności w: </w:t>
      </w:r>
    </w:p>
    <w:p>
      <w:pPr>
        <w:pStyle w:val="NormalWeb"/>
        <w:spacing w:lineRule="auto" w:line="240" w:before="0" w:after="0"/>
        <w:rPr/>
      </w:pPr>
      <w:r>
        <w:rPr/>
        <w:t xml:space="preserve">Rozporządzeniu Ministra Zdrowia Ministra Zdrowia z dnia 29 czerwca 2012 r. w sprawie wymagań, jakim powinny odpowiadać pod względem fachowym i sanitarnym pomieszczenia i urządzenia podmiotu wykonującego działalność leczniczą (Dz.U. 2012 poz.739), </w:t>
      </w:r>
    </w:p>
    <w:p>
      <w:pPr>
        <w:pStyle w:val="NormalWeb"/>
        <w:spacing w:lineRule="auto" w:line="240" w:before="0" w:after="0"/>
        <w:rPr/>
      </w:pPr>
      <w:r>
        <w:rPr/>
        <w:t xml:space="preserve">Ustawie z dnia 7 lipca 1994 r. Prawo budowlane (Dz. U. 2006, Nr 156, poz. 1118, Nr 170, poz. 1218) i aktach wykonawczych, </w:t>
      </w:r>
    </w:p>
    <w:p>
      <w:pPr>
        <w:pStyle w:val="NormalWeb"/>
        <w:spacing w:lineRule="auto" w:line="240" w:before="0" w:after="0"/>
        <w:rPr/>
      </w:pPr>
      <w:r>
        <w:rPr/>
        <w:t>Rozporządzeniu Ministra Transportu, Budownictwa i Gospodarki Morskiej z dnia 25 kwietnia 2012 r. w sprawie szczegółowego zakresu i formy projektu budowlanego (Dz. U. 2012, poz. 462),</w:t>
      </w:r>
    </w:p>
    <w:p>
      <w:pPr>
        <w:pStyle w:val="NormalWeb"/>
        <w:spacing w:lineRule="auto" w:line="240" w:before="0" w:after="0"/>
        <w:rPr/>
      </w:pPr>
      <w:r>
        <w:rPr/>
        <w:t>Rozporządzeniu Ministra Infrastruktury z dnia 2 września 2004r. w sprawie szczegółowego zakresu i formy dokumentacji projektowej, specyfikacji technicznych wykonania i odbioru robót budowlanych oraz programu funkcjonalno-użytkowego (Dz. U. Nr 202, poz. 2072, zm. Dz. U. 2005 r., Nr 75, poz. 664),</w:t>
      </w:r>
    </w:p>
    <w:p>
      <w:pPr>
        <w:pStyle w:val="NormalWeb"/>
        <w:spacing w:lineRule="auto" w:line="240" w:before="0" w:after="0"/>
        <w:rPr/>
      </w:pPr>
      <w:r>
        <w:rPr/>
        <w:t xml:space="preserve">Rozporządzeniu Ministra Infrastruktury z dnia 18 maja 2004r. w sprawie określenia metod i podstaw sporządzania kosztorysu inwestorskiego, obliczania planowanych kosztów prac projektowych oraz planowanych kosztów robót budowlanych określonych w programie funkcjonalno-użytkowym (Dz. U. 2004 r., Nr 130, poz. 1389 z późn. zm.), </w:t>
      </w:r>
    </w:p>
    <w:p>
      <w:pPr>
        <w:pStyle w:val="NormalWeb"/>
        <w:spacing w:lineRule="auto" w:line="240" w:before="0" w:after="0"/>
        <w:rPr/>
      </w:pPr>
      <w:r>
        <w:rPr/>
        <w:t xml:space="preserve">Ustawie z dnia 24 sierpnia 1991 o ochronie przeciwpożarowej (Dz. U. 2018 r. poz.620) i aktach wykonawczych do ustaw, </w:t>
      </w:r>
    </w:p>
    <w:p>
      <w:pPr>
        <w:pStyle w:val="NormalWeb"/>
        <w:spacing w:lineRule="auto" w:line="240" w:before="0" w:after="0"/>
        <w:rPr/>
      </w:pPr>
      <w:r>
        <w:rPr/>
        <w:t>Polskich i Europejskich Normach obowiązujących na terenie Rzeczpospolitej Polskiej, warunkach technicznych, katalogach producentów wyrobów budowlanych w rozumieniu przepisów ustawy z dnia 16 kwietnia 2004 r. o wyrobach budowlanych (Dz. U. 2004 r., Nr 92, poz. 881).</w:t>
      </w:r>
    </w:p>
    <w:p>
      <w:pPr>
        <w:pStyle w:val="NormalWeb"/>
        <w:spacing w:lineRule="auto" w:line="240" w:before="0" w:after="0"/>
        <w:rPr/>
      </w:pPr>
      <w:r>
        <w:rPr/>
        <w:t>Wymienione przepisy uwzględniające późniejsze zmiany.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ZAKRES RZECZOWY DOKUMENTACJI PROJEKTOWEJ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PROJEKT KONCEPCYJNY (ARCHITEKTONICZNY)</w:t>
      </w:r>
    </w:p>
    <w:p>
      <w:pPr>
        <w:pStyle w:val="NormalWeb"/>
        <w:spacing w:lineRule="auto" w:line="240" w:before="0" w:after="0"/>
        <w:rPr/>
      </w:pPr>
      <w:r>
        <w:rPr/>
        <w:t>Projekt koncepcyjny prezentujący założenia i rozwiązania funkcjonalne opracowany na podstawie inwentaryzacji pomieszczeń oraz przy uwzględnieniu uwag Zamawiającego do wyboru w dwóch wersjach wraz z wizualizacjami.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 xml:space="preserve">PROJEKT BUDOWLANY </w:t>
      </w:r>
    </w:p>
    <w:p>
      <w:pPr>
        <w:pStyle w:val="NormalWeb"/>
        <w:spacing w:lineRule="auto" w:line="240" w:before="0" w:after="0"/>
        <w:rPr/>
      </w:pPr>
      <w:r>
        <w:rPr/>
        <w:t xml:space="preserve">PROJEKT BUDOWLANY w zakresie części kubaturowej i infrastruktury – w zakresie wymaganym do uzgodnienia projektu budowlanego i uzyskania prawomocnej decyzji pozwolenia na budowę. </w:t>
      </w:r>
    </w:p>
    <w:p>
      <w:pPr>
        <w:pStyle w:val="NormalWeb"/>
        <w:spacing w:lineRule="auto" w:line="240" w:before="0" w:after="0"/>
        <w:rPr/>
      </w:pPr>
      <w:r>
        <w:rPr/>
        <w:t xml:space="preserve">Projekt arch. – budowlany. Branża architektoniczna, konstrukcyjna, sanitarna i elektryczna. </w:t>
      </w:r>
    </w:p>
    <w:p>
      <w:pPr>
        <w:pStyle w:val="NormalWeb"/>
        <w:spacing w:lineRule="auto" w:line="240" w:before="0" w:after="0"/>
        <w:rPr/>
      </w:pPr>
      <w:r>
        <w:rPr/>
        <w:t xml:space="preserve">Projekt rozbudowy instalacji i przyłączy. </w:t>
      </w:r>
    </w:p>
    <w:p>
      <w:pPr>
        <w:pStyle w:val="NormalWeb"/>
        <w:spacing w:lineRule="auto" w:line="240" w:before="0" w:after="0"/>
        <w:rPr/>
      </w:pPr>
      <w:bookmarkStart w:id="0" w:name="_Hlk3969307"/>
      <w:bookmarkEnd w:id="0"/>
      <w:r>
        <w:rPr/>
        <w:t xml:space="preserve">Komplet niezbędnych opinii, ekspertyz, informacji i uzgodnień, w tym ZUD, z Wojewódzkim Mazowieckim Konserwatorem Zabytków, Państwowym Powiatowym Inspektoratem Sanitarnym w Otwocku, BHP, P. POŻ i innych niezbędnych do uzyskania prawomocnego pozwolenia na budowę; weryfikacja projektu. </w:t>
      </w:r>
    </w:p>
    <w:p>
      <w:pPr>
        <w:pStyle w:val="NormalWeb"/>
        <w:spacing w:lineRule="auto" w:line="240" w:before="0" w:after="0"/>
        <w:rPr/>
      </w:pPr>
      <w:r>
        <w:rPr/>
        <w:t xml:space="preserve">W modernizowanym budynku konieczne jest   wykorzystanie nowoczesnych technologii w zakresie zarządzania energią, oświetlenia, ocieplenia, ogrzewania i wentylacji. Obiekt powinien spełniać aktualne standardy przewidziane dla budynków energooszczędnych. 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 xml:space="preserve">PROJEKT WYKONAWCZY </w:t>
      </w:r>
    </w:p>
    <w:p>
      <w:pPr>
        <w:pStyle w:val="NormalWeb"/>
        <w:spacing w:lineRule="auto" w:line="240" w:before="0" w:after="0"/>
        <w:rPr/>
      </w:pPr>
      <w:r>
        <w:rPr/>
        <w:t xml:space="preserve">ARCHITEKTURA – projekty wykonawcze obiektu. Projekty architektoniczne i konstrukcyjne obejmujące wszystkie rzuty, przekroje, obliczenia, opisy i szczegóły niezbędne dla prawidłowej realizacji obiektu. </w:t>
      </w:r>
    </w:p>
    <w:p>
      <w:pPr>
        <w:pStyle w:val="NormalWeb"/>
        <w:spacing w:lineRule="auto" w:line="240" w:before="0" w:after="0"/>
        <w:rPr/>
      </w:pPr>
      <w:r>
        <w:rPr/>
        <w:t xml:space="preserve">PROJEKT ZAŁOŻEŃ REALIZACJI INWESTYCJI – uwzględniający m. in. podział zadania na etapy realizacji, harmonogramy realizacji, zalecane metody wykonania poszczególnych rodzajów robót, warunki jakie powinni spełniać wykonawcy robót w zakresie wyposażenia. </w:t>
      </w:r>
    </w:p>
    <w:p>
      <w:pPr>
        <w:pStyle w:val="NormalWeb"/>
        <w:spacing w:lineRule="auto" w:line="240" w:before="0" w:after="0"/>
        <w:rPr/>
      </w:pPr>
      <w:r>
        <w:rPr/>
        <w:t xml:space="preserve">PROJEKT TECHNOLOGICZNY – projekt technologiczny z częścią opisową i graficzną dotyczący m.in. technologii pomieszczeń użytkowych, rozmieszczenia wyposażenia i urządzeń oraz projekt technologii medycznej, w tym instalacji tlenowej. </w:t>
      </w:r>
    </w:p>
    <w:p>
      <w:pPr>
        <w:pStyle w:val="NormalWeb"/>
        <w:spacing w:lineRule="auto" w:line="240" w:before="0" w:after="0"/>
        <w:rPr/>
      </w:pPr>
      <w:r>
        <w:rPr/>
        <w:t>PROJEKT INSTALACJI SANITARNYCH - Projekty instalacji wodociągowych, kanalizacji sanitarnej, centralnego ogrzewania, instalacji p. poż., wentylacji mechanicznej, klimatyzacji (dla wybranych pomieszczeń).</w:t>
      </w:r>
    </w:p>
    <w:p>
      <w:pPr>
        <w:pStyle w:val="NormalWeb"/>
        <w:spacing w:lineRule="auto" w:line="240" w:before="0" w:after="0"/>
        <w:rPr/>
      </w:pPr>
      <w:r>
        <w:rPr/>
        <w:t xml:space="preserve">PROJEKT INSTALACJI ELEKTROENERGETYCZNYCH - Projekt instalacji wewnętrznych, w tym: instalacji siły, oświetlenia ogólnego i miejscowego, instalacji gniazd wtykowych, instalacji elektrycznych połączeń wyrównawczych, zasilania urządzeń technologicznych i wentylacji oraz oświetlenia ewakuacyjnego. Projekt instalacji zewnętrznych, w tym instalacji odgromowej. </w:t>
      </w:r>
    </w:p>
    <w:p>
      <w:pPr>
        <w:pStyle w:val="NormalWeb"/>
        <w:spacing w:lineRule="auto" w:line="240" w:before="0" w:after="0"/>
        <w:rPr/>
      </w:pPr>
      <w:r>
        <w:rPr/>
        <w:t xml:space="preserve">PROJEKT INSTALACJI NISKOPRĄDOWYCH - Projekty instalacji telefonicznej, instalacji komputerowej (sieć logiczna), instalacji sygnalizacji pożarowej, instalacji monitoringu oraz RTV. </w:t>
      </w:r>
    </w:p>
    <w:p>
      <w:pPr>
        <w:pStyle w:val="NormalWeb"/>
        <w:spacing w:lineRule="auto" w:line="240" w:before="0" w:after="0"/>
        <w:rPr/>
      </w:pPr>
      <w:r>
        <w:rPr/>
        <w:t>PROJEKT ARANŻACJI I WYPOSAŻENIA WNĘTRZ - Projekt wystroju wnętrz obejmujący rozmieszczenie mebli, aparatury, sprzętu medycznego, biurowego, gospodarczego i innych urządzeń wraz ze szczegółowym wykazem pierwszego wyposażenia.( w załączeniu wykaz planowanego pierwszego wyposażenia)</w:t>
      </w:r>
    </w:p>
    <w:p>
      <w:pPr>
        <w:pStyle w:val="NormalWeb"/>
        <w:spacing w:lineRule="auto" w:line="240" w:before="0" w:after="0"/>
        <w:rPr/>
      </w:pPr>
      <w:r>
        <w:rPr/>
        <w:t xml:space="preserve">PROJEKT ZAGOSPODAROWANIA TERENU - Projekt zagospodarowania terenu obejmujący m.in. projekt rozwiązań komunikacyjnych, odwzorowania wejść do budynku, dróg komunikacyjnych i podjazdów. 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ZAŁOŻENIA, STAN TECHNICZNY, DODATKOWE WYMAGANIA</w:t>
      </w:r>
    </w:p>
    <w:p>
      <w:pPr>
        <w:pStyle w:val="NormalWeb"/>
        <w:spacing w:lineRule="auto" w:line="240" w:before="0" w:after="0"/>
        <w:rPr/>
      </w:pPr>
      <w:r>
        <w:rPr/>
        <w:t xml:space="preserve">Celem zadania jest opracowanie kompletnej dokumentacji projektowo-kosztorysowej dotyczącej wybudowania II piętra  Pawilonu C na potrzeby oddziału dla leczenia chorych z chorobami płuc. Zadanie dotyczy opracowania koncepcji architektoniczno-funkcjonalnej, przeprowadzenia inwentaryzacji i uzyskania wszelkich niezbędnych ekspertyz oraz przygotowania projektu budowlanego i projektów wykonawczych, (w tym architektonicznego i konstrukcyjnego, projektów branżowych instalacji elektrycznych, sanitarnych, teletechnicznych, gazów medycznych, klimatyzacji i wentylacji oraz projektu zagospodarowania terenu, STWOIR, planu BIOZ, przedmiarów robót i kosztorysu inwestorskiego). Elementem zadania jest także dostosowanie projektu do obowiązujących przepisów higieniczno-sanitarnych, ppoż., bhp i innych właściwych, przeprowadzenie uzgodnień konserwatorskich oraz uzyskanie pozwolenia na budowę. Pawilon zostanie rozbudowany o około 1200m², z zachowaniem ciągłości obecnego rodzaju elewacji, rozbudowaniem istniejących instalacji o poziom II piętra a modernizacja dotyczyć będzie rozbudowy o nowy szyb windowy ( parter-do II piętra) z utworzeniem nowego wejścia i nowej drogi komunikacyjnej. </w:t>
      </w:r>
    </w:p>
    <w:p>
      <w:pPr>
        <w:pStyle w:val="NormalWeb"/>
        <w:spacing w:lineRule="auto" w:line="240" w:before="0" w:after="0"/>
        <w:rPr/>
      </w:pPr>
      <w:r>
        <w:rPr/>
        <w:t xml:space="preserve">II piętro:  W skład infrastruktury II piętra wchodzić będą pomieszczenia, których sumaryczna funkcjonalność będzie odpowiadała funkcjonalności oddziału chorób płuc dla dorosłych z możliwością wykorzystania jako tymczasowego oddziału chorób zakaźnych. </w:t>
      </w:r>
    </w:p>
    <w:p>
      <w:pPr>
        <w:pStyle w:val="NormalWeb"/>
        <w:spacing w:lineRule="auto" w:line="240" w:before="0" w:after="0"/>
        <w:rPr/>
      </w:pPr>
      <w:r>
        <w:rPr/>
        <w:t xml:space="preserve">W ramach projektu należy uwzględnić wymogi sanitarne dla projektowanych pomieszczeń zawarte w obowiązujących przepisach. W projektowanym oddziale planuje się utworzenie sal 2 i 3 osobowych ( łącznie 30 łóżek) z węzłami sanitarnymi i panelami gazów medycznych, pokój pielęgniarki oddziałowej, pokój ordynatora, pokój lekarski, 2 pokoje socjalne, kuchnia, magazyn czysty i brudny, brudownik, pokój zabiegowy czysty i brudny, sala podawania leków 5 stanowiskowa ze śluzą, 5 wentylowanych pomieszczeń do przygotowywania leków ( w tym leków cytostatycznych), śluzy czyste i brudne przy wejściu/wyjściu do oddziału, sala intensywnego nadzoru 3 stanowiskowa, pokój dla pacjentów i odwiedzających, pokój rozmów z pacjentami, pokój badań, 2 pokojowy sekretariat, łazienka dla niepełnosprawnych, łazienka dla personelu.   </w:t>
      </w:r>
    </w:p>
    <w:p>
      <w:pPr>
        <w:pStyle w:val="NormalWeb"/>
        <w:spacing w:lineRule="auto" w:line="240" w:before="0" w:after="0"/>
        <w:rPr/>
      </w:pPr>
      <w:r>
        <w:rPr/>
        <w:t xml:space="preserve">Pawilon C został oddany do użytkowania w 2018 roku i funkcjonuje na przestrzeni około 2500m2 w ramach dwóch kondygnacji: parter  w pomieszczeniach którego funkcjonuje  izba przyjęć oddziału chorób płuc dla dzieci, rehabilitacja, pracownia rtg, apteka, szkoła oraz pomieszczenia techniczne i piętro połączone dwiema klatkami schodowymi i szybem windowym z funkcjonującym w jego obrębie 30-łózkowym oddziałem dla leczenia dzieci z chorobami płuc. </w:t>
      </w:r>
    </w:p>
    <w:p>
      <w:pPr>
        <w:pStyle w:val="NormalWeb"/>
        <w:spacing w:lineRule="auto" w:line="240" w:before="0" w:after="0"/>
        <w:rPr/>
      </w:pPr>
      <w:r>
        <w:rPr/>
        <w:t xml:space="preserve">Budowa obecnego Pawilonu uwzględniała w zakresie fundamentów możliwość rozbudowy obiektu w przyszłości o II piętro. </w:t>
      </w:r>
    </w:p>
    <w:p>
      <w:pPr>
        <w:pStyle w:val="NormalWeb"/>
        <w:spacing w:lineRule="auto" w:line="240" w:before="0" w:after="0"/>
        <w:rPr/>
      </w:pPr>
      <w:r>
        <w:rPr/>
        <w:t xml:space="preserve">W załączeniu pełna dokumentacja obecnego Pawilonu wraz z projektowanym zestawieniem pierwszego wyposażenia. 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WYMAGANIA DOTYCZĄCE OPRACOWANIA DOKUMENTACJI PROJEKTOWEJ i FORMY JEJ PRZEKAZANIA</w:t>
      </w:r>
    </w:p>
    <w:p>
      <w:pPr>
        <w:pStyle w:val="NormalWeb"/>
        <w:spacing w:lineRule="auto" w:line="240" w:before="0" w:after="0"/>
        <w:rPr/>
      </w:pPr>
      <w:r>
        <w:rPr/>
        <w:t>Dokumentacja projektowa powinna zostać sporządzona zgodnie z wymaganiami określonymi w przepisach prawa krajowego i europejskiego z uwzględnieniem standardów gwarantujących wysoką jakość zastosowanych rozwiązań. Dokumentacja projektowa powinna być kompletna i wyczerpująca oraz zawierać wszelkie niezbędne do realizacji projektu, w tym wizualizację, opisy i obliczenia, opracowania rysunkowe oraz wykazy wyposażenia.</w:t>
      </w:r>
    </w:p>
    <w:p>
      <w:pPr>
        <w:pStyle w:val="NormalWeb"/>
        <w:spacing w:lineRule="auto" w:line="240" w:before="0" w:after="0"/>
        <w:rPr/>
      </w:pPr>
      <w:r>
        <w:rPr/>
        <w:t xml:space="preserve">Dokumentacja projektowa, w tym wszystkie projekty i dokumenty w wersji ostatecznej powinny zostać dostarczone do siedziby Zamawiającego w ilości po 5 egzemplarzy w wersji papierowej + 2 egz. w wersji elektronicznej. </w:t>
      </w:r>
    </w:p>
    <w:p>
      <w:pPr>
        <w:pStyle w:val="NormalWeb"/>
        <w:spacing w:lineRule="auto" w:line="240" w:before="0" w:after="0"/>
        <w:rPr/>
      </w:pPr>
      <w:r>
        <w:rPr/>
        <w:t>Dokumentację projektową w formie elektronicznej należy przekazać: opisy i obliczenia – plik w formacie pdf oraz Word lub Excel, opracowania rysunkowe – plik w pdf oraz dwg.</w:t>
      </w:r>
    </w:p>
    <w:p>
      <w:pPr>
        <w:pStyle w:val="NormalWeb"/>
        <w:spacing w:lineRule="auto" w:line="240" w:before="0" w:after="0"/>
        <w:rPr/>
      </w:pPr>
      <w:r>
        <w:rPr/>
        <w:t>Odbiór Dokumentacji projektowej nastąpi w siedzibie Zamawiającego. Przekazanie protokolarne Zamawiającemu kompletnej dokumentacji projektowej w wersji papierowej i elektronicznej w terminach przewidzianych w harmonogramie realizacji zadania.</w:t>
      </w:r>
    </w:p>
    <w:p>
      <w:pPr>
        <w:pStyle w:val="NormalWeb"/>
        <w:spacing w:lineRule="auto" w:line="240" w:before="0" w:after="0"/>
        <w:rPr/>
      </w:pPr>
      <w:r>
        <w:rPr/>
        <w:t xml:space="preserve">W trakcie prac nad dokumentacją Wykonawca jest zobowiązany na bieżąco reagować na uwagi Zamawiającego, w tym wprowadzać wszelkie uwagi zgłaszane pisemnie. </w:t>
      </w:r>
    </w:p>
    <w:p>
      <w:pPr>
        <w:pStyle w:val="NormalWeb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 xml:space="preserve">Dokumentacja projektowa powinna spełniać w szczególności opisane poniżej wymagania dotyczące zawartości i zakresu opracowań. </w:t>
      </w:r>
    </w:p>
    <w:p>
      <w:pPr>
        <w:pStyle w:val="NormalWeb"/>
        <w:spacing w:lineRule="auto" w:line="240" w:before="0" w:after="0"/>
        <w:rPr/>
      </w:pPr>
      <w:r>
        <w:rPr/>
        <w:t xml:space="preserve">Opisy i schematy powiązań funkcjonalnych poszczególnych części projektowanej adaptacji z określeniem dróg ruchu, ciągów technologicznych, zasad izolacji stref przebywania ludzi itp. </w:t>
      </w:r>
    </w:p>
    <w:p>
      <w:pPr>
        <w:pStyle w:val="NormalWeb"/>
        <w:spacing w:lineRule="auto" w:line="240" w:before="0" w:after="0"/>
        <w:rPr/>
      </w:pPr>
      <w:r>
        <w:rPr/>
        <w:t xml:space="preserve">Ustalenia dotyczące zagrożeń specjalnych, z podaniem wytycznych i sposobów zabezpieczenia od zagrożenia pożarowego, wybuchu, porażeń prądem itp. </w:t>
      </w:r>
    </w:p>
    <w:p>
      <w:pPr>
        <w:pStyle w:val="NormalWeb"/>
        <w:spacing w:lineRule="auto" w:line="240" w:before="0" w:after="0"/>
        <w:rPr/>
      </w:pPr>
      <w:r>
        <w:rPr/>
        <w:t xml:space="preserve">Obliczenia dotyczące efektów użytkowych w poszczególnych działach projektowanej kondygnacji </w:t>
      </w:r>
    </w:p>
    <w:p>
      <w:pPr>
        <w:pStyle w:val="NormalWeb"/>
        <w:spacing w:lineRule="auto" w:line="240" w:before="0" w:after="0"/>
        <w:rPr/>
      </w:pPr>
      <w:r>
        <w:rPr/>
        <w:t xml:space="preserve">Opracowania rysunkowe części technologicznej powinny być wykonane na podstawie uproszczonych rozwiązań technicznych, w zależności specyfiki i charakteru obiektu, w skali 1:100 i obejmować działy, zespoły pomieszczeń i pomieszczenia wymagające określenia technologicznego. </w:t>
      </w:r>
    </w:p>
    <w:p>
      <w:pPr>
        <w:pStyle w:val="NormalWeb"/>
        <w:spacing w:lineRule="auto" w:line="240" w:before="0" w:after="0"/>
        <w:rPr/>
      </w:pPr>
      <w:r>
        <w:rPr/>
        <w:t>Dane o technologicznym wyposażeniu instalacyjnym z uwzględnieniem miejsc doprowadzenia poszczególnych instalacji, rozmieszczenia przyborów sanitarnych, osprzętu elektrycznego, aparatury kontrolno – pomiarowej itp. (tylko konieczne do zakupu),</w:t>
      </w:r>
    </w:p>
    <w:p>
      <w:pPr>
        <w:pStyle w:val="NormalWeb"/>
        <w:spacing w:lineRule="auto" w:line="240" w:before="0" w:after="0"/>
        <w:rPr/>
      </w:pPr>
      <w:r>
        <w:rPr/>
        <w:t xml:space="preserve">Wykazy wyposażenia powinny obejmować pełne wyposażenie w meble, maszyny, urządzenia, sprzęty wymagające montażu, aparaturę i sprzęt medyczny, sprzęt administracyjno – biurowy, komputerowy, podręczny sprzęt p. pożarowy, gospodarczy itp. ( z wykorzystaniem załącznika zawierającego wykaz pierwszego wyposażenia) </w:t>
      </w:r>
    </w:p>
    <w:p>
      <w:pPr>
        <w:pStyle w:val="NormalWeb"/>
        <w:spacing w:lineRule="auto" w:line="240" w:before="0" w:after="0"/>
        <w:rPr/>
      </w:pPr>
      <w:r>
        <w:rPr/>
        <w:t xml:space="preserve">W wykazach należy podać: nazwę przedmiotu wyposażenia, jego symbol (typ, model, rodzaj lub inne jednoznaczne określenie) cenę jednostkową, ilość, podatek VAT, cenę brutto oraz wartość brutto ogółem. ( dotyczy ewentualnej niezbędnej aparatury spoza załącznika) Dokumentacja powinna zawierać legendę symboli i oznaczeń. 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TERMIN WYKONANIA ZADANIA - zgodnie z harmonogramem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>Harmonogram realizacji zadania (dni kalendarzowe)</w:t>
      </w:r>
    </w:p>
    <w:p>
      <w:pPr>
        <w:pStyle w:val="NormalWeb"/>
        <w:spacing w:lineRule="auto" w:line="240" w:before="0" w:after="0"/>
        <w:rPr/>
      </w:pPr>
      <w:bookmarkStart w:id="1" w:name="_Hlk3968642"/>
      <w:bookmarkEnd w:id="1"/>
      <w:r>
        <w:rPr/>
        <w:t>Koncepcja programowo-przestrzenna w terminie 15 dni od zawarcia umowy (dwie wersje)</w:t>
      </w:r>
    </w:p>
    <w:p>
      <w:pPr>
        <w:pStyle w:val="NormalWeb"/>
        <w:spacing w:lineRule="auto" w:line="240" w:before="0" w:after="0"/>
        <w:rPr/>
      </w:pPr>
      <w:r>
        <w:rPr/>
        <w:t>Projekt budowlany w terminie 45 dni od daty zaakceptowania koncepcji</w:t>
      </w:r>
    </w:p>
    <w:p>
      <w:pPr>
        <w:pStyle w:val="NormalWeb"/>
        <w:spacing w:lineRule="auto" w:line="240" w:before="0" w:after="0"/>
        <w:rPr/>
      </w:pPr>
      <w:r>
        <w:rPr/>
        <w:t>Projekty wykonawcze oraz przedmiary robót, STWiOR, BIOZ, kosztorysy inwestorskie w terminie 60 dni od daty zaakceptowania koncepcji.</w:t>
      </w:r>
    </w:p>
    <w:p>
      <w:pPr>
        <w:pStyle w:val="NormalWeb"/>
        <w:spacing w:lineRule="auto" w:line="240" w:before="0" w:after="0"/>
        <w:rPr/>
      </w:pPr>
      <w:r>
        <w:rPr/>
        <w:t xml:space="preserve">Opracowanie kompletnej dokumentacji projektowej oraz złożenie wniosku o uzyskanie pozwolenia na budowę w terminie 90 dni od daty zaakceptowania koncepcji </w:t>
      </w:r>
    </w:p>
    <w:p>
      <w:pPr>
        <w:pStyle w:val="NormalWeb"/>
        <w:spacing w:lineRule="auto" w:line="240" w:before="0" w:after="0"/>
        <w:rPr/>
      </w:pPr>
      <w:bookmarkStart w:id="2" w:name="_GoBack1"/>
      <w:bookmarkEnd w:id="2"/>
      <w:r>
        <w:rPr/>
        <w:t xml:space="preserve">Uzyskanie prawomocnego pozwolenia na budowę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3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d94f03"/>
    <w:rPr/>
  </w:style>
  <w:style w:type="character" w:styleId="CharStyle12" w:customStyle="1">
    <w:name w:val="CharStyle12"/>
    <w:qFormat/>
    <w:rsid w:val="00d94f03"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l-PL" w:bidi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d94f03"/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e73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e7391"/>
    <w:rPr>
      <w:vertAlign w:val="superscrip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eastAsia="SimSun" w:cs="Times New Roman"/>
      <w:b/>
      <w:bCs/>
      <w:kern w:val="2"/>
      <w:sz w:val="24"/>
      <w:szCs w:val="24"/>
      <w:lang w:val="pl-PL" w:eastAsia="zh-CN" w:bidi="hi-IN"/>
    </w:rPr>
  </w:style>
  <w:style w:type="character" w:styleId="ListLabel20">
    <w:name w:val="ListLabel 20"/>
    <w:qFormat/>
    <w:rPr>
      <w:rFonts w:eastAsia="SimSun" w:cs="Times New Roman"/>
      <w:b/>
      <w:bCs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  <w:b w:val="false"/>
      <w:bCs w:val="false"/>
      <w:lang w:eastAsia="ar-SA" w:bidi="ar-SA"/>
    </w:rPr>
  </w:style>
  <w:style w:type="character" w:styleId="ListLabel23">
    <w:name w:val="ListLabel 23"/>
    <w:qFormat/>
    <w:rPr>
      <w:rFonts w:cs="Times New Roman"/>
      <w:lang w:eastAsia="ar-SA" w:bidi="ar-SA"/>
    </w:rPr>
  </w:style>
  <w:style w:type="character" w:styleId="ListLabel24">
    <w:name w:val="ListLabel 24"/>
    <w:qFormat/>
    <w:rPr>
      <w:rFonts w:cs="Times New Roman"/>
      <w:lang w:eastAsia="ar-SA" w:bidi="ar-SA"/>
    </w:rPr>
  </w:style>
  <w:style w:type="character" w:styleId="ListLabel25">
    <w:name w:val="ListLabel 25"/>
    <w:qFormat/>
    <w:rPr>
      <w:rFonts w:cs="Times New Roman"/>
      <w:lang w:eastAsia="ar-SA" w:bidi="ar-SA"/>
    </w:rPr>
  </w:style>
  <w:style w:type="character" w:styleId="ListLabel26">
    <w:name w:val="ListLabel 26"/>
    <w:qFormat/>
    <w:rPr>
      <w:rFonts w:cs="Times New Roman"/>
      <w:lang w:eastAsia="ar-SA" w:bidi="ar-SA"/>
    </w:rPr>
  </w:style>
  <w:style w:type="character" w:styleId="ListLabel27">
    <w:name w:val="ListLabel 27"/>
    <w:qFormat/>
    <w:rPr>
      <w:rFonts w:cs="Times New Roman"/>
      <w:lang w:eastAsia="ar-SA" w:bidi="ar-SA"/>
    </w:rPr>
  </w:style>
  <w:style w:type="character" w:styleId="ListLabel28">
    <w:name w:val="ListLabel 28"/>
    <w:qFormat/>
    <w:rPr>
      <w:rFonts w:cs="Times New Roman"/>
      <w:lang w:eastAsia="ar-SA" w:bidi="ar-SA"/>
    </w:rPr>
  </w:style>
  <w:style w:type="character" w:styleId="ListLabel29">
    <w:name w:val="ListLabel 29"/>
    <w:qFormat/>
    <w:rPr>
      <w:rFonts w:cs="Times New Roman"/>
      <w:lang w:eastAsia="ar-SA" w:bidi="ar-SA"/>
    </w:rPr>
  </w:style>
  <w:style w:type="character" w:styleId="ListLabel30">
    <w:name w:val="ListLabel 30"/>
    <w:qFormat/>
    <w:rPr>
      <w:rFonts w:cs="Times New Roman"/>
      <w:lang w:eastAsia="ar-SA" w:bidi="ar-SA"/>
    </w:rPr>
  </w:style>
  <w:style w:type="character" w:styleId="ListLabel31">
    <w:name w:val="ListLabel 31"/>
    <w:qFormat/>
    <w:rPr>
      <w:rFonts w:cs="Times New Roman"/>
      <w:color w:val="000000"/>
      <w:w w:val="99"/>
      <w:lang w:eastAsia="ar-SA" w:bidi="ar-SA"/>
    </w:rPr>
  </w:style>
  <w:style w:type="character" w:styleId="ListLabel32">
    <w:name w:val="ListLabel 32"/>
    <w:qFormat/>
    <w:rPr>
      <w:rFonts w:cs="Times New Roman"/>
      <w:color w:val="000000"/>
      <w:w w:val="99"/>
      <w:lang w:eastAsia="ar-SA" w:bidi="ar-SA"/>
    </w:rPr>
  </w:style>
  <w:style w:type="character" w:styleId="ListLabel33">
    <w:name w:val="ListLabel 33"/>
    <w:qFormat/>
    <w:rPr>
      <w:rFonts w:cs="Times New Roman"/>
      <w:color w:val="000000"/>
      <w:w w:val="99"/>
      <w:lang w:eastAsia="ar-SA" w:bidi="ar-SA"/>
    </w:rPr>
  </w:style>
  <w:style w:type="character" w:styleId="ListLabel34">
    <w:name w:val="ListLabel 34"/>
    <w:qFormat/>
    <w:rPr>
      <w:rFonts w:cs="Times New Roman"/>
      <w:color w:val="000000"/>
      <w:w w:val="99"/>
      <w:lang w:eastAsia="ar-SA" w:bidi="ar-SA"/>
    </w:rPr>
  </w:style>
  <w:style w:type="character" w:styleId="ListLabel35">
    <w:name w:val="ListLabel 35"/>
    <w:qFormat/>
    <w:rPr>
      <w:rFonts w:cs="Times New Roman"/>
      <w:color w:val="000000"/>
      <w:w w:val="99"/>
      <w:lang w:eastAsia="ar-SA" w:bidi="ar-SA"/>
    </w:rPr>
  </w:style>
  <w:style w:type="character" w:styleId="ListLabel36">
    <w:name w:val="ListLabel 36"/>
    <w:qFormat/>
    <w:rPr>
      <w:rFonts w:cs="Times New Roman"/>
      <w:color w:val="000000"/>
      <w:w w:val="99"/>
      <w:lang w:eastAsia="ar-SA" w:bidi="ar-SA"/>
    </w:rPr>
  </w:style>
  <w:style w:type="character" w:styleId="ListLabel37">
    <w:name w:val="ListLabel 37"/>
    <w:qFormat/>
    <w:rPr>
      <w:rFonts w:cs="Times New Roman"/>
      <w:color w:val="000000"/>
      <w:w w:val="99"/>
      <w:lang w:eastAsia="ar-SA" w:bidi="ar-SA"/>
    </w:rPr>
  </w:style>
  <w:style w:type="character" w:styleId="ListLabel38">
    <w:name w:val="ListLabel 38"/>
    <w:qFormat/>
    <w:rPr>
      <w:rFonts w:cs="Times New Roman"/>
      <w:color w:val="000000"/>
      <w:w w:val="99"/>
      <w:lang w:eastAsia="ar-SA" w:bidi="ar-SA"/>
    </w:rPr>
  </w:style>
  <w:style w:type="character" w:styleId="ListLabel39">
    <w:name w:val="ListLabel 39"/>
    <w:qFormat/>
    <w:rPr>
      <w:rFonts w:cs="Times New Roman"/>
      <w:color w:val="000000"/>
      <w:w w:val="99"/>
      <w:lang w:eastAsia="ar-SA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94f0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977df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4e2060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rsid w:val="00d94f03"/>
    <w:pPr>
      <w:widowControl w:val="false"/>
      <w:suppressAutoHyphens w:val="true"/>
      <w:spacing w:lineRule="auto" w:line="240" w:before="0" w:after="0"/>
      <w:ind w:left="708" w:hanging="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e739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Application>LibreOffice/6.1.3.2$Windows_x86 LibreOffice_project/86daf60bf00efa86ad547e59e09d6bb77c699acb</Application>
  <Pages>5</Pages>
  <Words>1576</Words>
  <Characters>11682</Characters>
  <CharactersWithSpaces>13273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2021-02-18T08:57:00Z</dcterms:created>
  <dc:creator>recenzent</dc:creator>
  <dc:description/>
  <dc:language>pl-PL</dc:language>
  <cp:lastModifiedBy/>
  <dcterms:modified xsi:type="dcterms:W3CDTF">2021-03-10T12:14:31Z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