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54A7B0" w14:textId="77777777" w:rsidR="00A74E03" w:rsidRDefault="00A74E03" w:rsidP="00A74E03">
      <w:pPr>
        <w:pStyle w:val="Textbody"/>
        <w:jc w:val="right"/>
        <w:rPr>
          <w:rFonts w:hint="eastAsia"/>
        </w:rPr>
      </w:pPr>
      <w:r>
        <w:t>Załącznik nr 3</w:t>
      </w:r>
    </w:p>
    <w:p w14:paraId="46B1D8B7" w14:textId="77777777" w:rsidR="00A74E03" w:rsidRDefault="00A74E03" w:rsidP="00A74E03">
      <w:pPr>
        <w:pStyle w:val="Textbody"/>
        <w:rPr>
          <w:rFonts w:hint="eastAsia"/>
          <w:b/>
          <w:bCs/>
        </w:rPr>
      </w:pPr>
      <w:r>
        <w:rPr>
          <w:b/>
          <w:bCs/>
        </w:rPr>
        <w:t xml:space="preserve">Formularz Asortymentowo-cenowy </w:t>
      </w:r>
    </w:p>
    <w:p w14:paraId="2FD3ACCA" w14:textId="38276F05" w:rsidR="00A74E03" w:rsidRDefault="00A74E03" w:rsidP="00A74E03">
      <w:pPr>
        <w:pStyle w:val="Textbody"/>
        <w:rPr>
          <w:rFonts w:hint="eastAsia"/>
        </w:rPr>
      </w:pPr>
      <w:r>
        <w:rPr>
          <w:b/>
          <w:bCs/>
        </w:rPr>
        <w:t>Zakup odczynników</w:t>
      </w:r>
      <w:r>
        <w:rPr>
          <w:b/>
          <w:bCs/>
        </w:rPr>
        <w:t xml:space="preserve"> . testów i materiałów zużywalnych </w:t>
      </w:r>
      <w:r>
        <w:rPr>
          <w:b/>
          <w:bCs/>
        </w:rPr>
        <w:t xml:space="preserve"> z dzierżawą aparatu </w:t>
      </w:r>
      <w:r>
        <w:rPr>
          <w:b/>
          <w:bCs/>
        </w:rPr>
        <w:t xml:space="preserve">do testów multipleks PCR </w:t>
      </w:r>
      <w:r>
        <w:rPr>
          <w:b/>
          <w:bCs/>
        </w:rPr>
        <w:t xml:space="preserve"> na 24 m-</w:t>
      </w:r>
      <w:proofErr w:type="spellStart"/>
      <w:r>
        <w:rPr>
          <w:b/>
          <w:bCs/>
        </w:rPr>
        <w:t>cy</w:t>
      </w:r>
      <w:proofErr w:type="spellEnd"/>
    </w:p>
    <w:p w14:paraId="66987FB9" w14:textId="2B83C506" w:rsidR="00A74E03" w:rsidRDefault="00A74E03" w:rsidP="00A74E03">
      <w:pPr>
        <w:pStyle w:val="Standard"/>
        <w:rPr>
          <w:rFonts w:hint="eastAsia"/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ANALIZATOR warunki szczegółowe do aparatu</w:t>
      </w:r>
    </w:p>
    <w:p w14:paraId="0368BAD8" w14:textId="77777777" w:rsidR="00A74E03" w:rsidRDefault="00A74E03" w:rsidP="00A74E03">
      <w:pPr>
        <w:pStyle w:val="Standard"/>
        <w:rPr>
          <w:rFonts w:hint="eastAsia"/>
        </w:rPr>
      </w:pPr>
      <w:r>
        <w:t>Nazwa i typ aparatu......................................</w:t>
      </w:r>
    </w:p>
    <w:p w14:paraId="63D4B3C1" w14:textId="77777777" w:rsidR="00A74E03" w:rsidRDefault="00A74E03" w:rsidP="00A74E03">
      <w:pPr>
        <w:pStyle w:val="Standard"/>
      </w:pPr>
      <w:r>
        <w:t>Producent...................................................…</w:t>
      </w:r>
    </w:p>
    <w:p w14:paraId="00F92E45" w14:textId="77777777" w:rsidR="00A74E03" w:rsidRDefault="00A74E03" w:rsidP="00A74E03">
      <w:pPr>
        <w:pStyle w:val="Standard"/>
      </w:pPr>
    </w:p>
    <w:p w14:paraId="3600A49E" w14:textId="77777777" w:rsidR="00A74E03" w:rsidRDefault="00A74E03" w:rsidP="00A74E03">
      <w:pPr>
        <w:pStyle w:val="Standard"/>
      </w:pPr>
    </w:p>
    <w:tbl>
      <w:tblPr>
        <w:tblW w:w="1459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7"/>
        <w:gridCol w:w="2975"/>
        <w:gridCol w:w="1355"/>
        <w:gridCol w:w="1701"/>
        <w:gridCol w:w="1559"/>
        <w:gridCol w:w="851"/>
        <w:gridCol w:w="1417"/>
        <w:gridCol w:w="1417"/>
        <w:gridCol w:w="1417"/>
        <w:gridCol w:w="1417"/>
      </w:tblGrid>
      <w:tr w:rsidR="00A74E03" w14:paraId="46D77C7A" w14:textId="370A5262" w:rsidTr="00A74E03"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B803DC" w14:textId="77777777" w:rsidR="00A74E03" w:rsidRDefault="00A74E03">
            <w:pPr>
              <w:pStyle w:val="TableContents"/>
            </w:pPr>
            <w:proofErr w:type="spellStart"/>
            <w:r>
              <w:t>L.p</w:t>
            </w:r>
            <w:proofErr w:type="spellEnd"/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78ED2F" w14:textId="77777777" w:rsidR="00A74E03" w:rsidRDefault="00A74E03">
            <w:pPr>
              <w:pStyle w:val="TableContents"/>
            </w:pPr>
            <w:r>
              <w:t>Nazwa odczynnika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2FEAE3" w14:textId="77777777" w:rsidR="00A74E03" w:rsidRDefault="00A74E03">
            <w:pPr>
              <w:pStyle w:val="TableContents"/>
            </w:pPr>
            <w:r>
              <w:t>Wielkość opakowania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52AC88" w14:textId="77777777" w:rsidR="00A74E03" w:rsidRDefault="00A74E03">
            <w:pPr>
              <w:pStyle w:val="TableContents"/>
            </w:pPr>
            <w:r>
              <w:t>Ilość opakowań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B19B60" w14:textId="1A5B23F5" w:rsidR="00A74E03" w:rsidRDefault="00A74E03">
            <w:pPr>
              <w:pStyle w:val="TableContents"/>
            </w:pPr>
            <w:r>
              <w:t>Cena jedn</w:t>
            </w:r>
            <w:r>
              <w:t>. za opak.  netto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18C77B" w14:textId="77777777" w:rsidR="00A74E03" w:rsidRDefault="00A74E03">
            <w:pPr>
              <w:pStyle w:val="TableContents"/>
            </w:pPr>
            <w:r>
              <w:rPr>
                <w:rFonts w:hint="eastAsia"/>
              </w:rPr>
              <w:t>S</w:t>
            </w:r>
            <w:r>
              <w:t xml:space="preserve">tawka </w:t>
            </w:r>
          </w:p>
          <w:p w14:paraId="7E561102" w14:textId="7E7950AC" w:rsidR="00A74E03" w:rsidRDefault="00A74E03">
            <w:pPr>
              <w:pStyle w:val="TableContents"/>
            </w:pPr>
            <w:r>
              <w:t>VAT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BAA93C" w14:textId="3290DDFD" w:rsidR="00A74E03" w:rsidRDefault="00A74E03">
            <w:pPr>
              <w:pStyle w:val="TableContents"/>
            </w:pPr>
            <w:r>
              <w:t>Cena jedn. za</w:t>
            </w:r>
          </w:p>
          <w:p w14:paraId="05F11677" w14:textId="2404A619" w:rsidR="00A74E03" w:rsidRDefault="00A74E03">
            <w:pPr>
              <w:pStyle w:val="TableContents"/>
            </w:pPr>
            <w:r>
              <w:t xml:space="preserve"> opak. brutto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8AC3D2" w14:textId="218E76C7" w:rsidR="00A74E03" w:rsidRDefault="00A74E03">
            <w:pPr>
              <w:pStyle w:val="TableContents"/>
            </w:pPr>
            <w:r>
              <w:t>Wartość netto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3C1851" w14:textId="187F6F0A" w:rsidR="00A74E03" w:rsidRDefault="00A74E03">
            <w:pPr>
              <w:pStyle w:val="TableContents"/>
            </w:pPr>
            <w:r>
              <w:t>Wartość brutto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0748F4" w14:textId="3DB85972" w:rsidR="00A74E03" w:rsidRDefault="00A74E03">
            <w:pPr>
              <w:pStyle w:val="TableContents"/>
            </w:pPr>
            <w:r>
              <w:t>Nr katalogowy</w:t>
            </w:r>
          </w:p>
        </w:tc>
      </w:tr>
      <w:tr w:rsidR="00A74E03" w14:paraId="30675778" w14:textId="0C8679D5" w:rsidTr="00A74E03">
        <w:tc>
          <w:tcPr>
            <w:tcW w:w="4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F2CCF" w14:textId="77777777" w:rsidR="00A74E03" w:rsidRDefault="00A74E03">
            <w:pPr>
              <w:pStyle w:val="TableContents"/>
            </w:pPr>
          </w:p>
        </w:tc>
        <w:tc>
          <w:tcPr>
            <w:tcW w:w="2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F6EEE5" w14:textId="77777777" w:rsidR="00A74E03" w:rsidRDefault="00A74E03">
            <w:pPr>
              <w:pStyle w:val="TableContents"/>
            </w:pPr>
            <w:r>
              <w:t>Panel dolne drogi oddechowe</w:t>
            </w:r>
          </w:p>
        </w:tc>
        <w:tc>
          <w:tcPr>
            <w:tcW w:w="13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379E09" w14:textId="77777777" w:rsidR="00A74E03" w:rsidRDefault="00A74E03">
            <w:pPr>
              <w:pStyle w:val="TableContents"/>
            </w:pPr>
            <w:r>
              <w:t>30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B686C1" w14:textId="77777777" w:rsidR="00A74E03" w:rsidRDefault="00A74E03">
            <w:pPr>
              <w:pStyle w:val="TableContents"/>
            </w:pPr>
            <w:r>
              <w:t>10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5C5888" w14:textId="77777777" w:rsidR="00A74E03" w:rsidRDefault="00A74E03">
            <w:pPr>
              <w:pStyle w:val="TableContents"/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BD18A5" w14:textId="77777777" w:rsidR="00A74E03" w:rsidRDefault="00A74E03">
            <w:pPr>
              <w:pStyle w:val="TableContents"/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E01DEF" w14:textId="77777777" w:rsidR="00A74E03" w:rsidRDefault="00A74E03">
            <w:pPr>
              <w:pStyle w:val="TableContents"/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8CBC52" w14:textId="77777777" w:rsidR="00A74E03" w:rsidRDefault="00A74E03">
            <w:pPr>
              <w:pStyle w:val="TableContents"/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F9E46C" w14:textId="77777777" w:rsidR="00A74E03" w:rsidRDefault="00A74E03">
            <w:pPr>
              <w:pStyle w:val="TableContents"/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FC94E8" w14:textId="77777777" w:rsidR="00A74E03" w:rsidRDefault="00A74E03">
            <w:pPr>
              <w:pStyle w:val="TableContents"/>
            </w:pPr>
          </w:p>
        </w:tc>
      </w:tr>
      <w:tr w:rsidR="00A74E03" w14:paraId="5C597CE4" w14:textId="7DE9486B" w:rsidTr="00A74E03">
        <w:tc>
          <w:tcPr>
            <w:tcW w:w="4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937528" w14:textId="77777777" w:rsidR="00A74E03" w:rsidRDefault="00A74E03">
            <w:pPr>
              <w:pStyle w:val="TableContents"/>
            </w:pPr>
          </w:p>
        </w:tc>
        <w:tc>
          <w:tcPr>
            <w:tcW w:w="2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023BD9" w14:textId="77777777" w:rsidR="00A74E03" w:rsidRDefault="00A74E03">
            <w:pPr>
              <w:pStyle w:val="TableContents"/>
            </w:pPr>
            <w:r>
              <w:t>Panel górne drogi oddechowe</w:t>
            </w:r>
          </w:p>
        </w:tc>
        <w:tc>
          <w:tcPr>
            <w:tcW w:w="13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BED623" w14:textId="77777777" w:rsidR="00A74E03" w:rsidRDefault="00A74E03">
            <w:pPr>
              <w:pStyle w:val="TableContents"/>
            </w:pPr>
            <w:r>
              <w:t>30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29E28B" w14:textId="77777777" w:rsidR="00A74E03" w:rsidRDefault="00A74E03">
            <w:pPr>
              <w:pStyle w:val="TableContents"/>
            </w:pPr>
            <w:r>
              <w:t>18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4C290" w14:textId="77777777" w:rsidR="00A74E03" w:rsidRDefault="00A74E03">
            <w:pPr>
              <w:pStyle w:val="TableContents"/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906E0" w14:textId="77777777" w:rsidR="00A74E03" w:rsidRDefault="00A74E03">
            <w:pPr>
              <w:pStyle w:val="TableContents"/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A469A7" w14:textId="77777777" w:rsidR="00A74E03" w:rsidRDefault="00A74E03">
            <w:pPr>
              <w:pStyle w:val="TableContents"/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D6326D" w14:textId="77777777" w:rsidR="00A74E03" w:rsidRDefault="00A74E03">
            <w:pPr>
              <w:pStyle w:val="TableContents"/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595017" w14:textId="77777777" w:rsidR="00A74E03" w:rsidRDefault="00A74E03">
            <w:pPr>
              <w:pStyle w:val="TableContents"/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8C1D4A" w14:textId="77777777" w:rsidR="00A74E03" w:rsidRDefault="00A74E03">
            <w:pPr>
              <w:pStyle w:val="TableContents"/>
            </w:pPr>
          </w:p>
        </w:tc>
      </w:tr>
      <w:tr w:rsidR="00A74E03" w14:paraId="2F8D3A5B" w14:textId="0F4C99CB" w:rsidTr="00A74E03">
        <w:tc>
          <w:tcPr>
            <w:tcW w:w="4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191589" w14:textId="77777777" w:rsidR="00A74E03" w:rsidRDefault="00A74E03">
            <w:pPr>
              <w:pStyle w:val="TableContents"/>
            </w:pPr>
          </w:p>
        </w:tc>
        <w:tc>
          <w:tcPr>
            <w:tcW w:w="2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5C1964" w14:textId="77777777" w:rsidR="00A74E03" w:rsidRDefault="00A74E03">
            <w:pPr>
              <w:pStyle w:val="TableContents"/>
            </w:pPr>
            <w:r>
              <w:t>Panel  krew</w:t>
            </w:r>
          </w:p>
        </w:tc>
        <w:tc>
          <w:tcPr>
            <w:tcW w:w="13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46C51B" w14:textId="77777777" w:rsidR="00A74E03" w:rsidRDefault="00A74E03">
            <w:pPr>
              <w:pStyle w:val="TableContents"/>
            </w:pPr>
            <w:r>
              <w:t>30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0463FE" w14:textId="77777777" w:rsidR="00A74E03" w:rsidRDefault="00A74E03">
            <w:pPr>
              <w:pStyle w:val="TableContents"/>
            </w:pPr>
            <w:r>
              <w:t>1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CD02E" w14:textId="77777777" w:rsidR="00A74E03" w:rsidRDefault="00A74E03">
            <w:pPr>
              <w:pStyle w:val="TableContents"/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B4470" w14:textId="77777777" w:rsidR="00A74E03" w:rsidRDefault="00A74E03">
            <w:pPr>
              <w:pStyle w:val="TableContents"/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EC4756" w14:textId="77777777" w:rsidR="00A74E03" w:rsidRDefault="00A74E03">
            <w:pPr>
              <w:pStyle w:val="TableContents"/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678AC7" w14:textId="77777777" w:rsidR="00A74E03" w:rsidRDefault="00A74E03">
            <w:pPr>
              <w:pStyle w:val="TableContents"/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B212CD" w14:textId="77777777" w:rsidR="00A74E03" w:rsidRDefault="00A74E03">
            <w:pPr>
              <w:pStyle w:val="TableContents"/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B4C89B" w14:textId="77777777" w:rsidR="00A74E03" w:rsidRDefault="00A74E03">
            <w:pPr>
              <w:pStyle w:val="TableContents"/>
            </w:pPr>
          </w:p>
        </w:tc>
      </w:tr>
      <w:tr w:rsidR="00A74E03" w14:paraId="6FFC5E6E" w14:textId="1A809D34" w:rsidTr="00A74E03">
        <w:tc>
          <w:tcPr>
            <w:tcW w:w="4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47B57" w14:textId="77777777" w:rsidR="00A74E03" w:rsidRDefault="00A74E03">
            <w:pPr>
              <w:pStyle w:val="TableContents"/>
            </w:pPr>
          </w:p>
        </w:tc>
        <w:tc>
          <w:tcPr>
            <w:tcW w:w="2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FCA0FB" w14:textId="77777777" w:rsidR="00A74E03" w:rsidRDefault="00A74E03">
            <w:pPr>
              <w:pStyle w:val="TableContents"/>
            </w:pPr>
            <w:r>
              <w:t>Panel do kału</w:t>
            </w:r>
          </w:p>
        </w:tc>
        <w:tc>
          <w:tcPr>
            <w:tcW w:w="13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B897FE" w14:textId="77777777" w:rsidR="00A74E03" w:rsidRDefault="00A74E03">
            <w:pPr>
              <w:pStyle w:val="TableContents"/>
            </w:pPr>
            <w:r>
              <w:t>6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ABF12B" w14:textId="77777777" w:rsidR="00A74E03" w:rsidRDefault="00A74E03">
            <w:pPr>
              <w:pStyle w:val="TableContents"/>
            </w:pPr>
            <w:r>
              <w:t>1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FEF3C" w14:textId="77777777" w:rsidR="00A74E03" w:rsidRDefault="00A74E03">
            <w:pPr>
              <w:pStyle w:val="TableContents"/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99D139" w14:textId="77777777" w:rsidR="00A74E03" w:rsidRDefault="00A74E03">
            <w:pPr>
              <w:pStyle w:val="TableContents"/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2C0857" w14:textId="77777777" w:rsidR="00A74E03" w:rsidRDefault="00A74E03">
            <w:pPr>
              <w:pStyle w:val="TableContents"/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E90FCD" w14:textId="77777777" w:rsidR="00A74E03" w:rsidRDefault="00A74E03">
            <w:pPr>
              <w:pStyle w:val="TableContents"/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A4F267" w14:textId="77777777" w:rsidR="00A74E03" w:rsidRDefault="00A74E03">
            <w:pPr>
              <w:pStyle w:val="TableContents"/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1BA4E3" w14:textId="77777777" w:rsidR="00A74E03" w:rsidRDefault="00A74E03">
            <w:pPr>
              <w:pStyle w:val="TableContents"/>
            </w:pPr>
          </w:p>
        </w:tc>
      </w:tr>
      <w:tr w:rsidR="00A74E03" w14:paraId="1821C68E" w14:textId="66917FDD" w:rsidTr="00A74E03">
        <w:tc>
          <w:tcPr>
            <w:tcW w:w="4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BFA34A" w14:textId="77777777" w:rsidR="00A74E03" w:rsidRDefault="00A74E03">
            <w:pPr>
              <w:pStyle w:val="TableContents"/>
            </w:pPr>
          </w:p>
        </w:tc>
        <w:tc>
          <w:tcPr>
            <w:tcW w:w="2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E81524" w14:textId="77777777" w:rsidR="00A74E03" w:rsidRDefault="00A74E03">
            <w:pPr>
              <w:pStyle w:val="TableContents"/>
            </w:pPr>
            <w:r>
              <w:t>Panel do Płynu mózgowo-rdzeniowego</w:t>
            </w:r>
          </w:p>
        </w:tc>
        <w:tc>
          <w:tcPr>
            <w:tcW w:w="13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7FD5F4" w14:textId="77777777" w:rsidR="00A74E03" w:rsidRDefault="00A74E03">
            <w:pPr>
              <w:pStyle w:val="TableContents"/>
            </w:pPr>
            <w:r>
              <w:t>6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3FBD3D" w14:textId="77777777" w:rsidR="00A74E03" w:rsidRDefault="00A74E03">
            <w:pPr>
              <w:pStyle w:val="TableContents"/>
            </w:pPr>
            <w:r>
              <w:t>1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BD7ED" w14:textId="77777777" w:rsidR="00A74E03" w:rsidRDefault="00A74E03">
            <w:pPr>
              <w:pStyle w:val="TableContents"/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A78839" w14:textId="77777777" w:rsidR="00A74E03" w:rsidRDefault="00A74E03">
            <w:pPr>
              <w:pStyle w:val="TableContents"/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DD722F" w14:textId="77777777" w:rsidR="00A74E03" w:rsidRDefault="00A74E03">
            <w:pPr>
              <w:pStyle w:val="TableContents"/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329987" w14:textId="77777777" w:rsidR="00A74E03" w:rsidRDefault="00A74E03">
            <w:pPr>
              <w:pStyle w:val="TableContents"/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56F40F" w14:textId="77777777" w:rsidR="00A74E03" w:rsidRDefault="00A74E03">
            <w:pPr>
              <w:pStyle w:val="TableContents"/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E33499" w14:textId="77777777" w:rsidR="00A74E03" w:rsidRDefault="00A74E03">
            <w:pPr>
              <w:pStyle w:val="TableContents"/>
            </w:pPr>
          </w:p>
        </w:tc>
      </w:tr>
      <w:tr w:rsidR="00A74E03" w14:paraId="7FEF1F1D" w14:textId="0565C054" w:rsidTr="00A74E03">
        <w:tc>
          <w:tcPr>
            <w:tcW w:w="4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CAF2E0" w14:textId="77777777" w:rsidR="00A74E03" w:rsidRDefault="00A74E03">
            <w:pPr>
              <w:pStyle w:val="TableContents"/>
            </w:pPr>
          </w:p>
        </w:tc>
        <w:tc>
          <w:tcPr>
            <w:tcW w:w="2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D46B8C" w14:textId="77777777" w:rsidR="00A74E03" w:rsidRDefault="00A74E03">
            <w:pPr>
              <w:pStyle w:val="TableContents"/>
            </w:pPr>
            <w:r>
              <w:t>Dzierżawa aparatu (dwa moduły)</w:t>
            </w:r>
          </w:p>
        </w:tc>
        <w:tc>
          <w:tcPr>
            <w:tcW w:w="13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E8A1D" w14:textId="39D77161" w:rsidR="00A74E03" w:rsidRDefault="000441D7">
            <w:pPr>
              <w:pStyle w:val="TableContents"/>
            </w:pPr>
            <w:r>
              <w:t>miesiąc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755379" w14:textId="4961026F" w:rsidR="00A74E03" w:rsidRDefault="000441D7">
            <w:pPr>
              <w:pStyle w:val="TableContents"/>
            </w:pPr>
            <w:r>
              <w:t>24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03A18" w14:textId="65020673" w:rsidR="00A74E03" w:rsidRDefault="00A74E03">
            <w:pPr>
              <w:pStyle w:val="TableContents"/>
            </w:pPr>
            <w:r>
              <w:t xml:space="preserve">     / 1 m-c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91B58F" w14:textId="77777777" w:rsidR="00A74E03" w:rsidRDefault="00A74E03">
            <w:pPr>
              <w:pStyle w:val="TableContents"/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D96FB0" w14:textId="7A28833D" w:rsidR="00A74E03" w:rsidRDefault="00A74E03">
            <w:pPr>
              <w:pStyle w:val="TableContents"/>
            </w:pPr>
            <w:r>
              <w:t xml:space="preserve">        / 1 m-c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E2DFE5" w14:textId="6FC2F674" w:rsidR="00A74E03" w:rsidRDefault="00A74E03">
            <w:pPr>
              <w:pStyle w:val="TableContents"/>
            </w:pPr>
            <w:r>
              <w:t xml:space="preserve">         /24 m-ce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6F1730" w14:textId="44BF77D5" w:rsidR="00A74E03" w:rsidRDefault="000441D7">
            <w:pPr>
              <w:pStyle w:val="TableContents"/>
            </w:pPr>
            <w:r>
              <w:t xml:space="preserve">         /24 m-ce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901BFA" w14:textId="77777777" w:rsidR="00A74E03" w:rsidRDefault="00A74E03">
            <w:pPr>
              <w:pStyle w:val="TableContents"/>
            </w:pPr>
          </w:p>
        </w:tc>
      </w:tr>
      <w:tr w:rsidR="00A74E03" w14:paraId="3B818710" w14:textId="528E07E8" w:rsidTr="000441D7">
        <w:tc>
          <w:tcPr>
            <w:tcW w:w="487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99885" w14:textId="77777777" w:rsidR="00A74E03" w:rsidRDefault="00A74E03">
            <w:pPr>
              <w:pStyle w:val="TableContents"/>
            </w:pPr>
          </w:p>
        </w:tc>
        <w:tc>
          <w:tcPr>
            <w:tcW w:w="2975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ACD8E5" w14:textId="77777777" w:rsidR="00A74E03" w:rsidRDefault="00A74E03">
            <w:pPr>
              <w:pStyle w:val="TableContents"/>
            </w:pPr>
            <w:r>
              <w:t>Materiały zużywalne</w:t>
            </w:r>
          </w:p>
        </w:tc>
        <w:tc>
          <w:tcPr>
            <w:tcW w:w="1355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0993F9" w14:textId="77777777" w:rsidR="00A74E03" w:rsidRDefault="00A74E03">
            <w:pPr>
              <w:pStyle w:val="TableContents"/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7E7592" w14:textId="77777777" w:rsidR="00A74E03" w:rsidRDefault="00A74E03">
            <w:pPr>
              <w:pStyle w:val="TableContents"/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15221" w14:textId="77777777" w:rsidR="00A74E03" w:rsidRDefault="00A74E03">
            <w:pPr>
              <w:pStyle w:val="TableContents"/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68B200" w14:textId="77777777" w:rsidR="00A74E03" w:rsidRDefault="00A74E03">
            <w:pPr>
              <w:pStyle w:val="TableContents"/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06CE674" w14:textId="77777777" w:rsidR="00A74E03" w:rsidRDefault="00A74E03">
            <w:pPr>
              <w:pStyle w:val="TableContents"/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6A42B95" w14:textId="77777777" w:rsidR="00A74E03" w:rsidRDefault="00A74E03">
            <w:pPr>
              <w:pStyle w:val="TableContents"/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2A29330" w14:textId="77777777" w:rsidR="00A74E03" w:rsidRDefault="00A74E03">
            <w:pPr>
              <w:pStyle w:val="TableContents"/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DD23110" w14:textId="77777777" w:rsidR="00A74E03" w:rsidRDefault="00A74E03">
            <w:pPr>
              <w:pStyle w:val="TableContents"/>
            </w:pPr>
          </w:p>
        </w:tc>
      </w:tr>
      <w:tr w:rsidR="000441D7" w14:paraId="30931E4D" w14:textId="77777777" w:rsidTr="00A74E03">
        <w:tc>
          <w:tcPr>
            <w:tcW w:w="4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52254F" w14:textId="77777777" w:rsidR="000441D7" w:rsidRDefault="000441D7">
            <w:pPr>
              <w:pStyle w:val="TableContents"/>
            </w:pPr>
          </w:p>
        </w:tc>
        <w:tc>
          <w:tcPr>
            <w:tcW w:w="2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DFFBE" w14:textId="77777777" w:rsidR="000441D7" w:rsidRDefault="000441D7">
            <w:pPr>
              <w:pStyle w:val="TableContents"/>
            </w:pPr>
          </w:p>
        </w:tc>
        <w:tc>
          <w:tcPr>
            <w:tcW w:w="13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91722" w14:textId="77777777" w:rsidR="000441D7" w:rsidRDefault="000441D7">
            <w:pPr>
              <w:pStyle w:val="TableContents"/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F93789" w14:textId="77777777" w:rsidR="000441D7" w:rsidRDefault="000441D7">
            <w:pPr>
              <w:pStyle w:val="TableContents"/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D467DA" w14:textId="77777777" w:rsidR="000441D7" w:rsidRDefault="000441D7">
            <w:pPr>
              <w:pStyle w:val="TableContents"/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A0CAF2" w14:textId="77777777" w:rsidR="000441D7" w:rsidRDefault="000441D7">
            <w:pPr>
              <w:pStyle w:val="TableContents"/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967AF4" w14:textId="77777777" w:rsidR="000441D7" w:rsidRDefault="000441D7">
            <w:pPr>
              <w:pStyle w:val="TableContents"/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F7E90F" w14:textId="77777777" w:rsidR="000441D7" w:rsidRDefault="000441D7">
            <w:pPr>
              <w:pStyle w:val="TableContents"/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B4DF8F" w14:textId="77777777" w:rsidR="000441D7" w:rsidRDefault="000441D7">
            <w:pPr>
              <w:pStyle w:val="TableContents"/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F13536" w14:textId="77777777" w:rsidR="000441D7" w:rsidRDefault="000441D7">
            <w:pPr>
              <w:pStyle w:val="TableContents"/>
            </w:pPr>
          </w:p>
        </w:tc>
      </w:tr>
    </w:tbl>
    <w:p w14:paraId="52A791C5" w14:textId="77777777" w:rsidR="00A74E03" w:rsidRDefault="00A74E03" w:rsidP="00A74E03">
      <w:pPr>
        <w:pStyle w:val="Standard"/>
      </w:pPr>
    </w:p>
    <w:p w14:paraId="11C51A97" w14:textId="77777777" w:rsidR="00A74E03" w:rsidRDefault="00A74E03" w:rsidP="00A74E03">
      <w:pPr>
        <w:pStyle w:val="Standard"/>
        <w:rPr>
          <w:rFonts w:hint="eastAsia"/>
        </w:rPr>
      </w:pPr>
    </w:p>
    <w:p w14:paraId="7200D14C" w14:textId="77777777" w:rsidR="00A74E03" w:rsidRDefault="00A74E03" w:rsidP="00A74E03">
      <w:pPr>
        <w:pStyle w:val="Standard"/>
      </w:pPr>
    </w:p>
    <w:p w14:paraId="178AB66A" w14:textId="77777777" w:rsidR="000441D7" w:rsidRDefault="000441D7" w:rsidP="00A74E03">
      <w:pPr>
        <w:pStyle w:val="Standard"/>
      </w:pPr>
    </w:p>
    <w:p w14:paraId="60D71DC5" w14:textId="77777777" w:rsidR="000441D7" w:rsidRDefault="000441D7" w:rsidP="00A74E03">
      <w:pPr>
        <w:pStyle w:val="Standard"/>
      </w:pPr>
    </w:p>
    <w:p w14:paraId="4181DD17" w14:textId="77777777" w:rsidR="000441D7" w:rsidRDefault="000441D7" w:rsidP="00A74E03">
      <w:pPr>
        <w:pStyle w:val="Standard"/>
      </w:pPr>
    </w:p>
    <w:p w14:paraId="0BE0826D" w14:textId="77777777" w:rsidR="000441D7" w:rsidRDefault="000441D7" w:rsidP="00A74E03">
      <w:pPr>
        <w:pStyle w:val="Standard"/>
      </w:pPr>
    </w:p>
    <w:p w14:paraId="58A19A00" w14:textId="61ABB61F" w:rsidR="000441D7" w:rsidRDefault="000441D7" w:rsidP="00A74E03">
      <w:pPr>
        <w:pStyle w:val="Standard"/>
      </w:pPr>
      <w:r>
        <w:lastRenderedPageBreak/>
        <w:t>ZESTAWIENIE PARAMETRÓW WYMAGANYCH :</w:t>
      </w:r>
    </w:p>
    <w:p w14:paraId="234E4105" w14:textId="77777777" w:rsidR="000441D7" w:rsidRDefault="000441D7" w:rsidP="00A74E03">
      <w:pPr>
        <w:pStyle w:val="Standard"/>
      </w:pPr>
    </w:p>
    <w:p w14:paraId="6CC669D5" w14:textId="77777777" w:rsidR="000441D7" w:rsidRPr="000441D7" w:rsidRDefault="000441D7" w:rsidP="000441D7">
      <w:pPr>
        <w:numPr>
          <w:ilvl w:val="0"/>
          <w:numId w:val="1"/>
        </w:numPr>
        <w:textAlignment w:val="auto"/>
      </w:pPr>
      <w:r w:rsidRPr="000441D7">
        <w:t>Panel do wykrywania bakterii atypowych i wirusów z górnych dróg oddechowych</w:t>
      </w:r>
    </w:p>
    <w:p w14:paraId="12D6EEA4" w14:textId="77777777" w:rsidR="000441D7" w:rsidRPr="000441D7" w:rsidRDefault="000441D7" w:rsidP="000441D7">
      <w:pPr>
        <w:numPr>
          <w:ilvl w:val="1"/>
          <w:numId w:val="2"/>
        </w:numPr>
        <w:textAlignment w:val="auto"/>
      </w:pPr>
      <w:r w:rsidRPr="000441D7">
        <w:t xml:space="preserve">Pobranie panelu przez wymaz z </w:t>
      </w:r>
      <w:proofErr w:type="spellStart"/>
      <w:r w:rsidRPr="000441D7">
        <w:t>nosogardzieli</w:t>
      </w:r>
      <w:proofErr w:type="spellEnd"/>
    </w:p>
    <w:p w14:paraId="5A8DD089" w14:textId="77777777" w:rsidR="000441D7" w:rsidRPr="000441D7" w:rsidRDefault="000441D7" w:rsidP="000441D7">
      <w:pPr>
        <w:numPr>
          <w:ilvl w:val="1"/>
          <w:numId w:val="2"/>
        </w:numPr>
        <w:textAlignment w:val="auto"/>
      </w:pPr>
      <w:r w:rsidRPr="000441D7">
        <w:t xml:space="preserve">Panel wykrywa: SARS-CoV-2 : Influenza A,B: Wirusa RSV , HMPV, </w:t>
      </w:r>
      <w:proofErr w:type="spellStart"/>
      <w:r w:rsidRPr="000441D7">
        <w:t>Parainfluenzae</w:t>
      </w:r>
      <w:proofErr w:type="spellEnd"/>
      <w:r w:rsidRPr="000441D7">
        <w:t xml:space="preserve">, </w:t>
      </w:r>
      <w:proofErr w:type="spellStart"/>
      <w:r w:rsidRPr="000441D7">
        <w:t>Rino</w:t>
      </w:r>
      <w:proofErr w:type="spellEnd"/>
      <w:r w:rsidRPr="000441D7">
        <w:t>/</w:t>
      </w:r>
      <w:proofErr w:type="spellStart"/>
      <w:r w:rsidRPr="000441D7">
        <w:t>Enteriwirusy</w:t>
      </w:r>
      <w:proofErr w:type="spellEnd"/>
      <w:r w:rsidRPr="000441D7">
        <w:t xml:space="preserve">, </w:t>
      </w:r>
      <w:proofErr w:type="spellStart"/>
      <w:r w:rsidRPr="000441D7">
        <w:t>Bordetella</w:t>
      </w:r>
      <w:proofErr w:type="spellEnd"/>
      <w:r w:rsidRPr="000441D7">
        <w:t xml:space="preserve"> </w:t>
      </w:r>
      <w:proofErr w:type="spellStart"/>
      <w:r w:rsidRPr="000441D7">
        <w:t>pertusis</w:t>
      </w:r>
      <w:proofErr w:type="spellEnd"/>
      <w:r w:rsidRPr="000441D7">
        <w:t>, i bakterie atypowe</w:t>
      </w:r>
    </w:p>
    <w:p w14:paraId="0D85F223" w14:textId="77777777" w:rsidR="000441D7" w:rsidRPr="000441D7" w:rsidRDefault="000441D7" w:rsidP="000441D7">
      <w:pPr>
        <w:numPr>
          <w:ilvl w:val="0"/>
          <w:numId w:val="1"/>
        </w:numPr>
        <w:textAlignment w:val="auto"/>
      </w:pPr>
      <w:r w:rsidRPr="000441D7">
        <w:t>Panel z dolnych dróg oddechowych</w:t>
      </w:r>
    </w:p>
    <w:p w14:paraId="66A6DE70" w14:textId="77777777" w:rsidR="000441D7" w:rsidRPr="000441D7" w:rsidRDefault="000441D7" w:rsidP="000441D7">
      <w:pPr>
        <w:numPr>
          <w:ilvl w:val="1"/>
          <w:numId w:val="3"/>
        </w:numPr>
        <w:textAlignment w:val="auto"/>
      </w:pPr>
      <w:r w:rsidRPr="000441D7">
        <w:t xml:space="preserve">wykonywany z plwociny lub materiału z </w:t>
      </w:r>
      <w:proofErr w:type="spellStart"/>
      <w:r w:rsidRPr="000441D7">
        <w:t>bronchofibroskopii</w:t>
      </w:r>
      <w:proofErr w:type="spellEnd"/>
    </w:p>
    <w:p w14:paraId="2AB05198" w14:textId="77777777" w:rsidR="000441D7" w:rsidRPr="000441D7" w:rsidRDefault="000441D7" w:rsidP="000441D7">
      <w:pPr>
        <w:numPr>
          <w:ilvl w:val="1"/>
          <w:numId w:val="3"/>
        </w:numPr>
        <w:textAlignment w:val="auto"/>
      </w:pPr>
      <w:r w:rsidRPr="000441D7">
        <w:t>oznaczenie ilościowe drobnoustrojów</w:t>
      </w:r>
    </w:p>
    <w:p w14:paraId="49370511" w14:textId="77777777" w:rsidR="000441D7" w:rsidRPr="000441D7" w:rsidRDefault="000441D7" w:rsidP="000441D7">
      <w:pPr>
        <w:numPr>
          <w:ilvl w:val="1"/>
          <w:numId w:val="3"/>
        </w:numPr>
        <w:textAlignment w:val="auto"/>
      </w:pPr>
      <w:r w:rsidRPr="000441D7">
        <w:t xml:space="preserve">Panel płucny wykrywa bakterie typowe, atypowe i wirusy wywołujące zakażenia w obrębie płuc: </w:t>
      </w:r>
      <w:proofErr w:type="spellStart"/>
      <w:r w:rsidRPr="000441D7">
        <w:t>Streptococcus</w:t>
      </w:r>
      <w:proofErr w:type="spellEnd"/>
      <w:r w:rsidRPr="000441D7">
        <w:t xml:space="preserve"> </w:t>
      </w:r>
      <w:proofErr w:type="spellStart"/>
      <w:r w:rsidRPr="000441D7">
        <w:t>pneumoniae</w:t>
      </w:r>
      <w:proofErr w:type="spellEnd"/>
      <w:r w:rsidRPr="000441D7">
        <w:t xml:space="preserve">, </w:t>
      </w:r>
      <w:proofErr w:type="spellStart"/>
      <w:r w:rsidRPr="000441D7">
        <w:t>Haemophilus</w:t>
      </w:r>
      <w:proofErr w:type="spellEnd"/>
      <w:r w:rsidRPr="000441D7">
        <w:t xml:space="preserve"> </w:t>
      </w:r>
      <w:proofErr w:type="spellStart"/>
      <w:r w:rsidRPr="000441D7">
        <w:t>influenzae</w:t>
      </w:r>
      <w:proofErr w:type="spellEnd"/>
      <w:r w:rsidRPr="000441D7">
        <w:t xml:space="preserve">, </w:t>
      </w:r>
      <w:proofErr w:type="spellStart"/>
      <w:r w:rsidRPr="000441D7">
        <w:t>Moraxella</w:t>
      </w:r>
      <w:proofErr w:type="spellEnd"/>
      <w:r w:rsidRPr="000441D7">
        <w:t xml:space="preserve"> </w:t>
      </w:r>
      <w:proofErr w:type="spellStart"/>
      <w:r w:rsidRPr="000441D7">
        <w:t>cattarhalis</w:t>
      </w:r>
      <w:proofErr w:type="spellEnd"/>
      <w:r w:rsidRPr="000441D7">
        <w:t xml:space="preserve">, </w:t>
      </w:r>
      <w:proofErr w:type="spellStart"/>
      <w:r w:rsidRPr="000441D7">
        <w:t>Legionella</w:t>
      </w:r>
      <w:proofErr w:type="spellEnd"/>
      <w:r w:rsidRPr="000441D7">
        <w:t xml:space="preserve"> sp. , </w:t>
      </w:r>
      <w:proofErr w:type="spellStart"/>
      <w:r w:rsidRPr="000441D7">
        <w:t>Mycoplazma</w:t>
      </w:r>
      <w:proofErr w:type="spellEnd"/>
      <w:r w:rsidRPr="000441D7">
        <w:t xml:space="preserve"> </w:t>
      </w:r>
      <w:proofErr w:type="spellStart"/>
      <w:r w:rsidRPr="000441D7">
        <w:t>pneumoniae</w:t>
      </w:r>
      <w:proofErr w:type="spellEnd"/>
      <w:r w:rsidRPr="000441D7">
        <w:t xml:space="preserve">, Chlamydia </w:t>
      </w:r>
      <w:proofErr w:type="spellStart"/>
      <w:r w:rsidRPr="000441D7">
        <w:t>pneumoniae</w:t>
      </w:r>
      <w:proofErr w:type="spellEnd"/>
      <w:r w:rsidRPr="000441D7">
        <w:t xml:space="preserve"> i inne .</w:t>
      </w:r>
    </w:p>
    <w:p w14:paraId="5ECA36A3" w14:textId="77777777" w:rsidR="000441D7" w:rsidRPr="000441D7" w:rsidRDefault="000441D7" w:rsidP="000441D7">
      <w:pPr>
        <w:numPr>
          <w:ilvl w:val="1"/>
          <w:numId w:val="3"/>
        </w:numPr>
        <w:textAlignment w:val="auto"/>
      </w:pPr>
      <w:r w:rsidRPr="000441D7">
        <w:t>Panel wykrywa geny oporności na antybiotyki</w:t>
      </w:r>
    </w:p>
    <w:p w14:paraId="0E9F06C6" w14:textId="77777777" w:rsidR="000441D7" w:rsidRPr="000441D7" w:rsidRDefault="000441D7" w:rsidP="000441D7">
      <w:pPr>
        <w:numPr>
          <w:ilvl w:val="0"/>
          <w:numId w:val="1"/>
        </w:numPr>
        <w:textAlignment w:val="auto"/>
      </w:pPr>
      <w:r w:rsidRPr="000441D7">
        <w:t>Panel do wykrywania patogenów zakażeń krwi i genów oporności na antybiotyki z dodatnich hodowli</w:t>
      </w:r>
    </w:p>
    <w:p w14:paraId="05D3A191" w14:textId="77777777" w:rsidR="000441D7" w:rsidRPr="000441D7" w:rsidRDefault="000441D7" w:rsidP="000441D7">
      <w:pPr>
        <w:numPr>
          <w:ilvl w:val="0"/>
          <w:numId w:val="1"/>
        </w:numPr>
        <w:textAlignment w:val="auto"/>
      </w:pPr>
      <w:r w:rsidRPr="000441D7">
        <w:t>Analizator w pełni zautomatyzowany, dwumodułowy, do wieloparametrowego oznaczania drobnoustrojów PCR w systemie zamkniętym wraz z zestawem komputerowym z oprogramowaniem, czytnikiem kodów kreskowych, UPS i stacją roboczą do przygotowania próbek</w:t>
      </w:r>
    </w:p>
    <w:p w14:paraId="22E9DDAB" w14:textId="77777777" w:rsidR="000441D7" w:rsidRPr="000441D7" w:rsidRDefault="000441D7" w:rsidP="000441D7">
      <w:pPr>
        <w:numPr>
          <w:ilvl w:val="0"/>
          <w:numId w:val="1"/>
        </w:numPr>
        <w:textAlignment w:val="auto"/>
      </w:pPr>
      <w:r w:rsidRPr="000441D7">
        <w:t>Aparat pracuje w oparciu o system zapewniający zintegrowaną izolację DNA/RNA,  amplifikację i detekcję w jednym procesie bez konieczności przenoszenia próbki w obrębie aparatu lub /i do innych urządzeń</w:t>
      </w:r>
    </w:p>
    <w:p w14:paraId="00E9A01F" w14:textId="77777777" w:rsidR="000441D7" w:rsidRPr="000441D7" w:rsidRDefault="000441D7" w:rsidP="000441D7">
      <w:pPr>
        <w:numPr>
          <w:ilvl w:val="0"/>
          <w:numId w:val="1"/>
        </w:numPr>
        <w:textAlignment w:val="auto"/>
      </w:pPr>
      <w:r w:rsidRPr="000441D7">
        <w:t xml:space="preserve">System wykorzystuję technologię </w:t>
      </w:r>
      <w:proofErr w:type="spellStart"/>
      <w:r w:rsidRPr="000441D7">
        <w:t>Nested</w:t>
      </w:r>
      <w:proofErr w:type="spellEnd"/>
      <w:r w:rsidRPr="000441D7">
        <w:t xml:space="preserve"> multipleks PCR</w:t>
      </w:r>
    </w:p>
    <w:p w14:paraId="1DB0852E" w14:textId="77777777" w:rsidR="000441D7" w:rsidRPr="000441D7" w:rsidRDefault="000441D7" w:rsidP="000441D7">
      <w:pPr>
        <w:numPr>
          <w:ilvl w:val="0"/>
          <w:numId w:val="1"/>
        </w:numPr>
        <w:textAlignment w:val="auto"/>
      </w:pPr>
      <w:r w:rsidRPr="000441D7">
        <w:t>Odczynniki gotowe do użycia w zamkniętym układzie reakcyjnym, posiadają zabezpieczenie przed uszkodzeniem i kontaminacją</w:t>
      </w:r>
    </w:p>
    <w:p w14:paraId="17F1E6DE" w14:textId="77777777" w:rsidR="000441D7" w:rsidRPr="000441D7" w:rsidRDefault="000441D7" w:rsidP="000441D7">
      <w:pPr>
        <w:numPr>
          <w:ilvl w:val="0"/>
          <w:numId w:val="1"/>
        </w:numPr>
        <w:textAlignment w:val="auto"/>
      </w:pPr>
      <w:r w:rsidRPr="000441D7">
        <w:t>Testy wykrywają równocześnie wiele patogenów i mechanizmów oporności na antybiotyki, z wykorzystaniem techniki multipleks</w:t>
      </w:r>
    </w:p>
    <w:p w14:paraId="3632979F" w14:textId="77777777" w:rsidR="000441D7" w:rsidRPr="000441D7" w:rsidRDefault="000441D7" w:rsidP="000441D7">
      <w:pPr>
        <w:numPr>
          <w:ilvl w:val="0"/>
          <w:numId w:val="1"/>
        </w:numPr>
        <w:textAlignment w:val="auto"/>
      </w:pPr>
      <w:r w:rsidRPr="000441D7">
        <w:t>Możliwość wykonania badania bezpośrednio z próbki pobranej od pacjenta, bez konieczności dodatkowych działań</w:t>
      </w:r>
    </w:p>
    <w:p w14:paraId="4DEF7D19" w14:textId="77777777" w:rsidR="000441D7" w:rsidRPr="000441D7" w:rsidRDefault="000441D7" w:rsidP="000441D7">
      <w:pPr>
        <w:numPr>
          <w:ilvl w:val="0"/>
          <w:numId w:val="1"/>
        </w:numPr>
        <w:textAlignment w:val="auto"/>
      </w:pPr>
      <w:r w:rsidRPr="000441D7">
        <w:t>Testy panelowe posiadają kontrolę wewnętrzną, z możliwością monitorowania poprawności wykonania badania na każdym etapie</w:t>
      </w:r>
    </w:p>
    <w:p w14:paraId="779F116E" w14:textId="77777777" w:rsidR="000441D7" w:rsidRPr="000441D7" w:rsidRDefault="000441D7" w:rsidP="000441D7">
      <w:pPr>
        <w:numPr>
          <w:ilvl w:val="0"/>
          <w:numId w:val="1"/>
        </w:numPr>
        <w:textAlignment w:val="auto"/>
      </w:pPr>
      <w:r w:rsidRPr="000441D7">
        <w:t>Czas wykonania badania do 70 minut</w:t>
      </w:r>
    </w:p>
    <w:p w14:paraId="2C6C91A3" w14:textId="77777777" w:rsidR="000441D7" w:rsidRPr="000441D7" w:rsidRDefault="000441D7" w:rsidP="000441D7">
      <w:pPr>
        <w:numPr>
          <w:ilvl w:val="0"/>
          <w:numId w:val="1"/>
        </w:numPr>
        <w:textAlignment w:val="auto"/>
      </w:pPr>
      <w:r w:rsidRPr="000441D7">
        <w:t>Aparat wydaje wynik gotowy do interpretacji</w:t>
      </w:r>
    </w:p>
    <w:p w14:paraId="5C1BEA9D" w14:textId="77777777" w:rsidR="000441D7" w:rsidRPr="000441D7" w:rsidRDefault="000441D7" w:rsidP="000441D7">
      <w:pPr>
        <w:numPr>
          <w:ilvl w:val="0"/>
          <w:numId w:val="1"/>
        </w:numPr>
        <w:textAlignment w:val="auto"/>
      </w:pPr>
      <w:r w:rsidRPr="000441D7">
        <w:t>Aparat nie wymaga spełniania kryteriów pracowni biologii molekularnej</w:t>
      </w:r>
    </w:p>
    <w:p w14:paraId="36045F0E" w14:textId="77777777" w:rsidR="000441D7" w:rsidRPr="000441D7" w:rsidRDefault="000441D7" w:rsidP="000441D7">
      <w:pPr>
        <w:numPr>
          <w:ilvl w:val="0"/>
          <w:numId w:val="1"/>
        </w:numPr>
        <w:textAlignment w:val="auto"/>
      </w:pPr>
      <w:r w:rsidRPr="000441D7">
        <w:t>Aparat może być rozbudowany do 12 modułów</w:t>
      </w:r>
    </w:p>
    <w:p w14:paraId="60BF63A4" w14:textId="77777777" w:rsidR="000441D7" w:rsidRPr="000441D7" w:rsidRDefault="000441D7" w:rsidP="000441D7">
      <w:pPr>
        <w:numPr>
          <w:ilvl w:val="0"/>
          <w:numId w:val="1"/>
        </w:numPr>
        <w:textAlignment w:val="auto"/>
      </w:pPr>
      <w:r w:rsidRPr="000441D7">
        <w:t>Odczynniki multipleks PCR kompatybilne z aparatem, zestawione w panelach. Umożliwiają detekcję patogenów i mechanizmów oporności na antybiotyki.</w:t>
      </w:r>
    </w:p>
    <w:p w14:paraId="295E7654" w14:textId="77777777" w:rsidR="000441D7" w:rsidRPr="000441D7" w:rsidRDefault="000441D7" w:rsidP="000441D7">
      <w:pPr>
        <w:numPr>
          <w:ilvl w:val="0"/>
          <w:numId w:val="1"/>
        </w:numPr>
        <w:textAlignment w:val="auto"/>
      </w:pPr>
      <w:r w:rsidRPr="000441D7">
        <w:t>W przypadku niepowodzenia diagnostycznego testu w wyniku błędu aparatu, firma zobowiązuje się zwrócić koszt testu.</w:t>
      </w:r>
    </w:p>
    <w:p w14:paraId="27EE2FA3" w14:textId="77777777" w:rsidR="000441D7" w:rsidRPr="000441D7" w:rsidRDefault="000441D7" w:rsidP="000441D7">
      <w:pPr>
        <w:numPr>
          <w:ilvl w:val="0"/>
          <w:numId w:val="1"/>
        </w:numPr>
        <w:textAlignment w:val="auto"/>
      </w:pPr>
      <w:r w:rsidRPr="000441D7">
        <w:t xml:space="preserve"> W przypadku zmiany odczynnika lub numeru katalogowego lub wprowadzenia nowego odczynnika możliwy jest aneks do umowy zmieniający odczynnik ale nie zmieniający ogólnej wartości umowy.</w:t>
      </w:r>
    </w:p>
    <w:p w14:paraId="77A63FC0" w14:textId="77777777" w:rsidR="000441D7" w:rsidRPr="000441D7" w:rsidRDefault="000441D7" w:rsidP="000441D7">
      <w:pPr>
        <w:numPr>
          <w:ilvl w:val="0"/>
          <w:numId w:val="1"/>
        </w:numPr>
        <w:textAlignment w:val="auto"/>
      </w:pPr>
      <w:r w:rsidRPr="000441D7">
        <w:t xml:space="preserve"> Czas reakcji serwisu od przyjęcia zgłoszenia do podjętej naprawy maksimum 48 </w:t>
      </w:r>
      <w:proofErr w:type="spellStart"/>
      <w:r w:rsidRPr="000441D7">
        <w:t>godz</w:t>
      </w:r>
      <w:proofErr w:type="spellEnd"/>
    </w:p>
    <w:p w14:paraId="3FE8AA27" w14:textId="77777777" w:rsidR="000441D7" w:rsidRPr="000441D7" w:rsidRDefault="000441D7" w:rsidP="000441D7">
      <w:pPr>
        <w:numPr>
          <w:ilvl w:val="0"/>
          <w:numId w:val="1"/>
        </w:numPr>
        <w:textAlignment w:val="auto"/>
      </w:pPr>
      <w:r w:rsidRPr="000441D7">
        <w:lastRenderedPageBreak/>
        <w:t xml:space="preserve"> W przypadku awarii bez możliwości naprawy producent zapewni zastępczy aparat</w:t>
      </w:r>
    </w:p>
    <w:p w14:paraId="5BD46851" w14:textId="77777777" w:rsidR="000441D7" w:rsidRPr="000441D7" w:rsidRDefault="000441D7" w:rsidP="000441D7">
      <w:pPr>
        <w:numPr>
          <w:ilvl w:val="0"/>
          <w:numId w:val="1"/>
        </w:numPr>
        <w:textAlignment w:val="auto"/>
      </w:pPr>
      <w:r w:rsidRPr="000441D7">
        <w:t>Aparat posiada obowiązujące certyfikaty</w:t>
      </w:r>
    </w:p>
    <w:p w14:paraId="7EB2D692" w14:textId="77777777" w:rsidR="000441D7" w:rsidRPr="000441D7" w:rsidRDefault="000441D7" w:rsidP="000441D7">
      <w:pPr>
        <w:numPr>
          <w:ilvl w:val="0"/>
          <w:numId w:val="1"/>
        </w:numPr>
        <w:textAlignment w:val="auto"/>
      </w:pPr>
      <w:r w:rsidRPr="000441D7">
        <w:t>Instrukcja obsługi w języku polskim dostarczone będą wraz z dostawą aparatu</w:t>
      </w:r>
    </w:p>
    <w:p w14:paraId="2DDE9581" w14:textId="77777777" w:rsidR="000441D7" w:rsidRPr="000441D7" w:rsidRDefault="000441D7" w:rsidP="000441D7">
      <w:pPr>
        <w:numPr>
          <w:ilvl w:val="0"/>
          <w:numId w:val="1"/>
        </w:numPr>
        <w:textAlignment w:val="auto"/>
      </w:pPr>
      <w:r w:rsidRPr="000441D7">
        <w:t>Szkolenie personelu w zakresie obsługi aparatu w siedzibie zamawiającego.</w:t>
      </w:r>
    </w:p>
    <w:p w14:paraId="4F1A3015" w14:textId="77777777" w:rsidR="000441D7" w:rsidRPr="000441D7" w:rsidRDefault="000441D7" w:rsidP="000441D7">
      <w:pPr>
        <w:numPr>
          <w:ilvl w:val="0"/>
          <w:numId w:val="1"/>
        </w:numPr>
        <w:textAlignment w:val="auto"/>
      </w:pPr>
      <w:r w:rsidRPr="000441D7">
        <w:t xml:space="preserve"> Wykonawca gwarantuje bezpłatny serwis w okresie umowy dzierżawnej</w:t>
      </w:r>
    </w:p>
    <w:p w14:paraId="3AB374A3" w14:textId="77777777" w:rsidR="000441D7" w:rsidRPr="000441D7" w:rsidRDefault="000441D7" w:rsidP="000441D7">
      <w:pPr>
        <w:numPr>
          <w:ilvl w:val="0"/>
          <w:numId w:val="1"/>
        </w:numPr>
        <w:textAlignment w:val="auto"/>
      </w:pPr>
      <w:r w:rsidRPr="000441D7">
        <w:t>Termin ważności paneli minimum 6 miesięcy od momentu otrzymania opakowania przez laboratorium</w:t>
      </w:r>
    </w:p>
    <w:p w14:paraId="118E7758" w14:textId="77777777" w:rsidR="000441D7" w:rsidRPr="000441D7" w:rsidRDefault="000441D7" w:rsidP="000441D7">
      <w:pPr>
        <w:numPr>
          <w:ilvl w:val="0"/>
          <w:numId w:val="1"/>
        </w:numPr>
        <w:textAlignment w:val="auto"/>
      </w:pPr>
      <w:r w:rsidRPr="000441D7">
        <w:t>Możliwe jest wykorzystanie odczynników +/- 20% ceny w umowie</w:t>
      </w:r>
    </w:p>
    <w:p w14:paraId="2185348D" w14:textId="77777777" w:rsidR="000441D7" w:rsidRPr="000441D7" w:rsidRDefault="000441D7" w:rsidP="000441D7">
      <w:pPr>
        <w:textAlignment w:val="auto"/>
      </w:pPr>
    </w:p>
    <w:p w14:paraId="6E99FAF6" w14:textId="77777777" w:rsidR="000441D7" w:rsidRDefault="000441D7" w:rsidP="00A74E03">
      <w:pPr>
        <w:pStyle w:val="Standard"/>
      </w:pPr>
    </w:p>
    <w:p w14:paraId="6E3D3D82" w14:textId="77777777" w:rsidR="000441D7" w:rsidRDefault="000441D7" w:rsidP="00A74E03">
      <w:pPr>
        <w:pStyle w:val="Standard"/>
        <w:rPr>
          <w:rFonts w:hint="eastAsia"/>
        </w:rPr>
      </w:pPr>
    </w:p>
    <w:sectPr w:rsidR="000441D7" w:rsidSect="00552D0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Segoe UI Symbol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23BD5"/>
    <w:multiLevelType w:val="multilevel"/>
    <w:tmpl w:val="22F690E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094252E6"/>
    <w:multiLevelType w:val="multilevel"/>
    <w:tmpl w:val="2226860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38E57881"/>
    <w:multiLevelType w:val="multilevel"/>
    <w:tmpl w:val="69EE65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8867961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984007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41932952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E03"/>
    <w:rsid w:val="000441D7"/>
    <w:rsid w:val="00552D02"/>
    <w:rsid w:val="00A74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24C4B"/>
  <w15:chartTrackingRefBased/>
  <w15:docId w15:val="{4DC5788F-B60E-4F38-B017-302D1EF84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E0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74E0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A74E03"/>
    <w:pPr>
      <w:spacing w:after="140" w:line="276" w:lineRule="auto"/>
    </w:pPr>
  </w:style>
  <w:style w:type="paragraph" w:customStyle="1" w:styleId="TableContents">
    <w:name w:val="Table Contents"/>
    <w:basedOn w:val="Standard"/>
    <w:rsid w:val="00A74E03"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08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544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Mazowieckie Centrum</dc:creator>
  <cp:keywords/>
  <dc:description/>
  <cp:lastModifiedBy>Mazowieckie Centrum</cp:lastModifiedBy>
  <cp:revision>1</cp:revision>
  <dcterms:created xsi:type="dcterms:W3CDTF">2024-04-29T07:16:00Z</dcterms:created>
  <dcterms:modified xsi:type="dcterms:W3CDTF">2024-04-29T07:31:00Z</dcterms:modified>
</cp:coreProperties>
</file>