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D2C1" w14:textId="5EDF8676" w:rsidR="004A42C5" w:rsidRDefault="00BE28A2">
      <w:r>
        <w:rPr>
          <w:b/>
          <w:bCs/>
        </w:rPr>
        <w:t>Tabela asortymentowo-cenowa                                                                                 Załącznik nr 3 do SWZ</w:t>
      </w:r>
    </w:p>
    <w:p w14:paraId="2AEC2C94" w14:textId="77777777" w:rsidR="004A42C5" w:rsidRDefault="004A42C5">
      <w:pPr>
        <w:rPr>
          <w:rFonts w:cs="Times New Roman"/>
          <w:b/>
          <w:bCs/>
          <w:sz w:val="28"/>
          <w:szCs w:val="28"/>
        </w:rPr>
      </w:pPr>
    </w:p>
    <w:tbl>
      <w:tblPr>
        <w:tblW w:w="14034" w:type="dxa"/>
        <w:tblInd w:w="-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501"/>
        <w:gridCol w:w="881"/>
        <w:gridCol w:w="788"/>
        <w:gridCol w:w="1055"/>
        <w:gridCol w:w="1355"/>
        <w:gridCol w:w="1622"/>
        <w:gridCol w:w="1134"/>
        <w:gridCol w:w="1496"/>
        <w:gridCol w:w="1622"/>
      </w:tblGrid>
      <w:tr w:rsidR="00BE28A2" w14:paraId="2C640CB3" w14:textId="77777777" w:rsidTr="00BE28A2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6E3E9" w14:textId="77777777" w:rsidR="00BE28A2" w:rsidRDefault="00BE28A2" w:rsidP="000110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239B0" w14:textId="77777777" w:rsidR="00BE28A2" w:rsidRDefault="00BE28A2" w:rsidP="000110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Produkt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BD8D3" w14:textId="77777777" w:rsidR="00BE28A2" w:rsidRPr="00011090" w:rsidRDefault="00BE28A2" w:rsidP="0001109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Jedn.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DC028" w14:textId="77777777" w:rsidR="00BE28A2" w:rsidRDefault="00BE28A2" w:rsidP="000110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Ilość jedn.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19214" w14:textId="77777777" w:rsidR="00BE28A2" w:rsidRDefault="00BE28A2" w:rsidP="000110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Stawka VAT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DD10C" w14:textId="77777777" w:rsidR="00BE28A2" w:rsidRDefault="00BE28A2" w:rsidP="000110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Cena netto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993A7" w14:textId="77777777" w:rsidR="00BE28A2" w:rsidRDefault="00BE28A2" w:rsidP="000110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Wartość netto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21C6C" w14:textId="77777777" w:rsidR="00BE28A2" w:rsidRDefault="00BE28A2" w:rsidP="000110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Kwota VAT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94242" w14:textId="77777777" w:rsidR="00BE28A2" w:rsidRDefault="00BE28A2" w:rsidP="000110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Wartość brutto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FD4D0" w14:textId="77777777" w:rsidR="00BE28A2" w:rsidRDefault="00BE28A2" w:rsidP="0001109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Numer katalogowy</w:t>
            </w:r>
          </w:p>
        </w:tc>
      </w:tr>
      <w:tr w:rsidR="00BE28A2" w14:paraId="1AF4684B" w14:textId="77777777" w:rsidTr="00BE28A2"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80067" w14:textId="77777777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42CF0" w14:textId="0C6808B5" w:rsidR="00BE28A2" w:rsidRDefault="00BE28A2" w:rsidP="006B414E">
            <w:pPr>
              <w:pStyle w:val="Zawarto9ce6tabeli"/>
              <w:rPr>
                <w:rFonts w:cs="Times New Roman"/>
              </w:rPr>
            </w:pPr>
            <w:r>
              <w:rPr>
                <w:rFonts w:cs="Times New Roman"/>
              </w:rPr>
              <w:t xml:space="preserve">Podłoże </w:t>
            </w:r>
            <w:proofErr w:type="spellStart"/>
            <w:r>
              <w:rPr>
                <w:rFonts w:cs="Times New Roman"/>
              </w:rPr>
              <w:t>Loewesteina</w:t>
            </w:r>
            <w:proofErr w:type="spellEnd"/>
            <w:r>
              <w:rPr>
                <w:rFonts w:cs="Times New Roman"/>
              </w:rPr>
              <w:t>-Jensena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CAB8A" w14:textId="7CCABD6D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szt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5CD3E" w14:textId="7B19ED7E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48000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FB590" w14:textId="762D5A95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540AF" w14:textId="202BA2EB" w:rsidR="00BE28A2" w:rsidRDefault="00BE28A2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F5E95" w14:textId="4515C273" w:rsidR="00BE28A2" w:rsidRDefault="00BE28A2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C27E9" w14:textId="62769E27" w:rsidR="00BE28A2" w:rsidRDefault="00BE28A2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3EECE" w14:textId="6ED18EA4" w:rsidR="00BE28A2" w:rsidRDefault="00BE28A2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D5AE1" w14:textId="785A13C0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</w:p>
        </w:tc>
      </w:tr>
      <w:tr w:rsidR="00BE28A2" w14:paraId="129D9696" w14:textId="77777777" w:rsidTr="00BE28A2"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1D712" w14:textId="77777777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48E81" w14:textId="352E728F" w:rsidR="00BE28A2" w:rsidRDefault="00BE28A2" w:rsidP="006B414E">
            <w:pPr>
              <w:pStyle w:val="Zawarto9ce6tabeli"/>
              <w:rPr>
                <w:rFonts w:cs="Times New Roman"/>
              </w:rPr>
            </w:pPr>
            <w:r>
              <w:rPr>
                <w:rFonts w:cs="Times New Roman"/>
              </w:rPr>
              <w:t>Podłoże do hodowli grzybów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BB0D9" w14:textId="2ACE24F4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szt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3452D" w14:textId="18990549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1AD61" w14:textId="416C72E6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560DF" w14:textId="1B133D91" w:rsidR="00BE28A2" w:rsidRDefault="00BE28A2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1FD71" w14:textId="2AB5CA00" w:rsidR="00BE28A2" w:rsidRDefault="00BE28A2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494E5" w14:textId="0AD52FA7" w:rsidR="00BE28A2" w:rsidRDefault="00BE28A2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0DB8D" w14:textId="54AA7776" w:rsidR="00BE28A2" w:rsidRDefault="00BE28A2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37933" w14:textId="32B4956D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</w:p>
        </w:tc>
      </w:tr>
      <w:tr w:rsidR="00BE28A2" w14:paraId="1D150A8E" w14:textId="77777777" w:rsidTr="00BE28A2"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6B21D" w14:textId="77777777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BD02A" w14:textId="11AFF0E9" w:rsidR="00BE28A2" w:rsidRDefault="00BE28A2" w:rsidP="006B414E">
            <w:pPr>
              <w:pStyle w:val="Zawarto9ce6tabeli"/>
              <w:rPr>
                <w:rFonts w:cs="Times New Roman"/>
              </w:rPr>
            </w:pPr>
            <w:r>
              <w:rPr>
                <w:rFonts w:cs="Times New Roman"/>
              </w:rPr>
              <w:t>Probówki do pobierania wymazów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D95A1" w14:textId="19FC1A9D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szt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C786C" w14:textId="656900CB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1800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4B7EE" w14:textId="08505985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0E020" w14:textId="4C2D95CD" w:rsidR="00BE28A2" w:rsidRDefault="00BE28A2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33471" w14:textId="0BD8C72C" w:rsidR="00BE28A2" w:rsidRDefault="00BE28A2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FDDE5" w14:textId="2CD2293F" w:rsidR="00BE28A2" w:rsidRDefault="00BE28A2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063FF" w14:textId="1EEF03B7" w:rsidR="00BE28A2" w:rsidRDefault="00BE28A2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90442" w14:textId="6AE2D3CB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</w:p>
        </w:tc>
      </w:tr>
      <w:tr w:rsidR="00BE28A2" w14:paraId="0E3E4056" w14:textId="77777777" w:rsidTr="00BE28A2"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2B45D" w14:textId="0E4EF491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E3843" w14:textId="3CF5D561" w:rsidR="00BE28A2" w:rsidRDefault="00BE28A2" w:rsidP="006B414E">
            <w:pPr>
              <w:pStyle w:val="Zawarto9ce6tabeli"/>
              <w:rPr>
                <w:rFonts w:cs="Times New Roman"/>
              </w:rPr>
            </w:pPr>
            <w:r>
              <w:rPr>
                <w:rFonts w:cs="Times New Roman"/>
              </w:rPr>
              <w:t>Razem :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15270" w14:textId="3DE5F582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D9C85" w14:textId="486AA26C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A64B9" w14:textId="3E07B2FE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6CED9" w14:textId="79E3F227" w:rsidR="00BE28A2" w:rsidRDefault="00BE28A2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A12CD" w14:textId="5D497376" w:rsidR="00BE28A2" w:rsidRDefault="00BE28A2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0369D" w14:textId="6189F532" w:rsidR="00BE28A2" w:rsidRDefault="00BE28A2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BED58" w14:textId="36B87411" w:rsidR="00BE28A2" w:rsidRDefault="00BE28A2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D074F" w14:textId="1AE3F847" w:rsidR="00BE28A2" w:rsidRDefault="00BE28A2" w:rsidP="006B414E">
            <w:pPr>
              <w:pStyle w:val="Zawarto9ce6tabeli"/>
              <w:jc w:val="center"/>
              <w:rPr>
                <w:rFonts w:cs="Times New Roman"/>
              </w:rPr>
            </w:pPr>
          </w:p>
        </w:tc>
      </w:tr>
    </w:tbl>
    <w:p w14:paraId="26A98E74" w14:textId="77777777" w:rsidR="004A42C5" w:rsidRDefault="004A42C5">
      <w:pPr>
        <w:rPr>
          <w:rFonts w:cs="Times New Roman"/>
        </w:rPr>
      </w:pPr>
    </w:p>
    <w:p w14:paraId="6511B0FD" w14:textId="77777777" w:rsidR="00277236" w:rsidRDefault="00277236">
      <w:pPr>
        <w:rPr>
          <w:rFonts w:cs="Times New Roman"/>
          <w:b/>
          <w:bCs/>
        </w:rPr>
      </w:pPr>
    </w:p>
    <w:p w14:paraId="7D19D120" w14:textId="77777777" w:rsidR="00277236" w:rsidRDefault="00277236">
      <w:pPr>
        <w:rPr>
          <w:rFonts w:cs="Times New Roman"/>
          <w:b/>
          <w:bCs/>
        </w:rPr>
      </w:pPr>
    </w:p>
    <w:p w14:paraId="51CAD07B" w14:textId="397FF654" w:rsidR="004A42C5" w:rsidRDefault="004A42C5">
      <w:pPr>
        <w:rPr>
          <w:rFonts w:cs="Times New Roman"/>
        </w:rPr>
      </w:pPr>
      <w:r>
        <w:rPr>
          <w:rFonts w:cs="Times New Roman"/>
          <w:b/>
          <w:bCs/>
        </w:rPr>
        <w:t>PARAMETRY GRANICZNE</w:t>
      </w:r>
    </w:p>
    <w:p w14:paraId="256D9BEA" w14:textId="6E041C30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>
        <w:rPr>
          <w:rFonts w:eastAsia="NSimSun" w:cs="Lucida Sans"/>
          <w:kern w:val="3"/>
          <w:lang w:eastAsia="zh-CN"/>
        </w:rPr>
        <w:t>Nie spełnienie któregokolwiek parametru skutkuje odrzuceniem oferty.</w:t>
      </w:r>
    </w:p>
    <w:p w14:paraId="79032DB5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</w:p>
    <w:p w14:paraId="09FD6075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>Dotyczy punktu 1</w:t>
      </w:r>
    </w:p>
    <w:p w14:paraId="586A2AF7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 xml:space="preserve">- Podłoże w probówkach szklanych </w:t>
      </w:r>
      <w:proofErr w:type="spellStart"/>
      <w:r w:rsidRPr="00CA461A">
        <w:rPr>
          <w:rFonts w:eastAsia="NSimSun" w:cs="Lucida Sans"/>
          <w:kern w:val="3"/>
          <w:lang w:eastAsia="zh-CN"/>
        </w:rPr>
        <w:t>okrągłodennych</w:t>
      </w:r>
      <w:proofErr w:type="spellEnd"/>
      <w:r w:rsidRPr="00CA461A">
        <w:rPr>
          <w:rFonts w:eastAsia="NSimSun" w:cs="Lucida Sans"/>
          <w:kern w:val="3"/>
          <w:lang w:eastAsia="zh-CN"/>
        </w:rPr>
        <w:t xml:space="preserve"> z metalowymi korkami oznaczonymi kolorem</w:t>
      </w:r>
    </w:p>
    <w:p w14:paraId="7BFF23FD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>- Opakowanie zawiera probówki w styropianowym statywie</w:t>
      </w:r>
    </w:p>
    <w:p w14:paraId="06148E16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>- Wymiary probówki : średnica max. 17 mm, wysokość wraz z korkiem max. 16,5, objętość podłoża min. 7 ml,  wysokość skosu min. 7 cm.</w:t>
      </w:r>
    </w:p>
    <w:p w14:paraId="5D9B8821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>-  Wysokość skosu podłoża w probówce musi  umożliwić łatwą ocenę wzrostu.</w:t>
      </w:r>
    </w:p>
    <w:p w14:paraId="32C24549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>- Probówka lekka ( nie cięższa niż 30g  ) , kolor podłoża w probówce umożliwia łatwe wizualne wykrycie wzrostu prątka,  z równoczesnym szybkim wykryciem kontaminacji,  wyraźnie widoczna  różnica w wyglądzie kolonii  prątka i innych bakterii.</w:t>
      </w:r>
    </w:p>
    <w:p w14:paraId="61E8DF8E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>-Termin ważności podłoża 3 miesiące</w:t>
      </w:r>
    </w:p>
    <w:p w14:paraId="3DD522DA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>-Podłoże posiada certyfikat żyzności</w:t>
      </w:r>
    </w:p>
    <w:p w14:paraId="34A6DDFD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>-Otwieranie i zamykanie probówek nie sprawiające trudności</w:t>
      </w:r>
    </w:p>
    <w:p w14:paraId="009EEFC2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>- Po posianiu materiału , podłoże w czasie 70 dni inkubacji nie ulega łatwo kontaminacji</w:t>
      </w:r>
    </w:p>
    <w:p w14:paraId="6C608578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>- Na każdej probówce znajduje się wyraźnie zaznaczone pole do jej opisu</w:t>
      </w:r>
    </w:p>
    <w:p w14:paraId="4DED3BF0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>- Każda probówka powinna zawierać trwały nadruk z nazwą podłoża i producenta, nr serii i datą ważności, umieszczony na części związanej z podłożem</w:t>
      </w:r>
    </w:p>
    <w:p w14:paraId="2121486C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 xml:space="preserve"> - Wymagana możliwość przechowywania probówek z podłożami w temperaturze pokojowej bez zmiany </w:t>
      </w:r>
      <w:proofErr w:type="spellStart"/>
      <w:r w:rsidRPr="00CA461A">
        <w:rPr>
          <w:rFonts w:eastAsia="NSimSun" w:cs="Lucida Sans"/>
          <w:kern w:val="3"/>
          <w:lang w:eastAsia="zh-CN"/>
        </w:rPr>
        <w:t>pH</w:t>
      </w:r>
      <w:proofErr w:type="spellEnd"/>
      <w:r w:rsidRPr="00CA461A">
        <w:rPr>
          <w:rFonts w:eastAsia="NSimSun" w:cs="Lucida Sans"/>
          <w:kern w:val="3"/>
          <w:lang w:eastAsia="zh-CN"/>
        </w:rPr>
        <w:t xml:space="preserve"> podłoża.</w:t>
      </w:r>
    </w:p>
    <w:p w14:paraId="14E40FBC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 xml:space="preserve"> - Do oferty załączyć przykładowy certyfikat kontroli jakości w Krajowym Referencyjnym Laboratorium Prątka</w:t>
      </w:r>
    </w:p>
    <w:p w14:paraId="0C3C5121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 xml:space="preserve"> - Produkt spełnia wymagania  Rozporządzenia Parlamentu Europejskiego i Rady (UE) </w:t>
      </w:r>
      <w:proofErr w:type="spellStart"/>
      <w:r w:rsidRPr="00CA461A">
        <w:rPr>
          <w:rFonts w:eastAsia="NSimSun" w:cs="Lucida Sans"/>
          <w:kern w:val="3"/>
          <w:lang w:eastAsia="zh-CN"/>
        </w:rPr>
        <w:t>ne</w:t>
      </w:r>
      <w:proofErr w:type="spellEnd"/>
      <w:r w:rsidRPr="00CA461A">
        <w:rPr>
          <w:rFonts w:eastAsia="NSimSun" w:cs="Lucida Sans"/>
          <w:kern w:val="3"/>
          <w:lang w:eastAsia="zh-CN"/>
        </w:rPr>
        <w:t xml:space="preserve"> 2017/746 z 5.04.2017 , w sprawie wyrobów medycznych do diagnostyki in vitro oraz uchylenia dyrektywy 98/79/WE i decyzji Komisji 2010/227/UE oraz wymagania ustawy o wyrobach medycznych z dnia 7.04.2022 – klasa C wg załącznika VIII, reguła 3c – do oferty załączyć deklarację zgodności..</w:t>
      </w:r>
    </w:p>
    <w:p w14:paraId="01010A73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</w:p>
    <w:p w14:paraId="1FFA9EBE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>Dotyczy punktu 2</w:t>
      </w:r>
    </w:p>
    <w:p w14:paraId="6CA8A501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</w:p>
    <w:p w14:paraId="1CCF15BB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 xml:space="preserve">- probówki z podłożem płynnym i </w:t>
      </w:r>
      <w:proofErr w:type="spellStart"/>
      <w:r w:rsidRPr="00CA461A">
        <w:rPr>
          <w:rFonts w:eastAsia="NSimSun" w:cs="Lucida Sans"/>
          <w:kern w:val="3"/>
          <w:lang w:eastAsia="zh-CN"/>
        </w:rPr>
        <w:t>wymazówką</w:t>
      </w:r>
      <w:proofErr w:type="spellEnd"/>
      <w:r w:rsidRPr="00CA461A">
        <w:rPr>
          <w:rFonts w:eastAsia="NSimSun" w:cs="Lucida Sans"/>
          <w:kern w:val="3"/>
          <w:lang w:eastAsia="zh-CN"/>
        </w:rPr>
        <w:t xml:space="preserve"> flokowaną, pakowane indywidualnie</w:t>
      </w:r>
    </w:p>
    <w:p w14:paraId="4F817AA1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>- probówki zawierają bulion zapewniający przeżycie kultur bakteryjnych, wirusów i bakterii atypowych</w:t>
      </w:r>
    </w:p>
    <w:p w14:paraId="354A4835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>- probówki zawierają bulion zapewniający przeżycie grzybów, prątków</w:t>
      </w:r>
    </w:p>
    <w:p w14:paraId="7DC0EB4C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>- probówki nadają się do pobierania wymazów od dzieci</w:t>
      </w:r>
    </w:p>
    <w:p w14:paraId="6D0FBED7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 xml:space="preserve">- probówki można wykorzystać do pobierania materiałów z miejsc trudnodostępnych: </w:t>
      </w:r>
      <w:proofErr w:type="spellStart"/>
      <w:r w:rsidRPr="00CA461A">
        <w:rPr>
          <w:rFonts w:eastAsia="NSimSun" w:cs="Lucida Sans"/>
          <w:kern w:val="3"/>
          <w:lang w:eastAsia="zh-CN"/>
        </w:rPr>
        <w:t>wymazówka</w:t>
      </w:r>
      <w:proofErr w:type="spellEnd"/>
      <w:r w:rsidRPr="00CA461A">
        <w:rPr>
          <w:rFonts w:eastAsia="NSimSun" w:cs="Lucida Sans"/>
          <w:kern w:val="3"/>
          <w:lang w:eastAsia="zh-CN"/>
        </w:rPr>
        <w:t xml:space="preserve"> odpowiednio długa i giętka; z zaznaczonym punktem do odłamywania i możliwością przymocowania do nakrętki</w:t>
      </w:r>
    </w:p>
    <w:p w14:paraId="10191E3E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</w:p>
    <w:p w14:paraId="2EA9E5CD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>Dotyczy punktu 3</w:t>
      </w:r>
    </w:p>
    <w:p w14:paraId="46E1A291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</w:p>
    <w:p w14:paraId="59267E40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>- podłoże z zawartością czerwieni fenolowej i chloramfenikolu</w:t>
      </w:r>
    </w:p>
    <w:p w14:paraId="34C63478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  <w:r w:rsidRPr="00CA461A">
        <w:rPr>
          <w:rFonts w:eastAsia="NSimSun" w:cs="Lucida Sans"/>
          <w:kern w:val="3"/>
          <w:lang w:eastAsia="zh-CN"/>
        </w:rPr>
        <w:t>- termin ważności min. 3 miesiące od daty dostawy</w:t>
      </w:r>
    </w:p>
    <w:p w14:paraId="32D7A38E" w14:textId="77777777" w:rsidR="00CA461A" w:rsidRPr="00CA461A" w:rsidRDefault="00CA461A" w:rsidP="00CA461A">
      <w:pPr>
        <w:widowControl/>
        <w:autoSpaceDE/>
        <w:adjustRightInd/>
        <w:textAlignment w:val="baseline"/>
        <w:rPr>
          <w:rFonts w:eastAsia="NSimSun" w:cs="Lucida Sans" w:hint="eastAsia"/>
          <w:kern w:val="3"/>
          <w:lang w:eastAsia="zh-CN"/>
        </w:rPr>
      </w:pPr>
    </w:p>
    <w:p w14:paraId="7BFDBB05" w14:textId="29D7CF61" w:rsidR="004A42C5" w:rsidRPr="00C4754D" w:rsidRDefault="004A42C5" w:rsidP="00C4754D">
      <w:pPr>
        <w:pStyle w:val="Zawarto9ce6tabeli"/>
        <w:rPr>
          <w:rFonts w:cs="Times New Roman"/>
        </w:rPr>
      </w:pPr>
    </w:p>
    <w:sectPr w:rsidR="004A42C5" w:rsidRPr="00C4754D" w:rsidSect="0063763C">
      <w:type w:val="continuous"/>
      <w:pgSz w:w="16838" w:h="11906" w:orient="landscape"/>
      <w:pgMar w:top="1134" w:right="1134" w:bottom="851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86CDB" w14:textId="77777777" w:rsidR="00950CFA" w:rsidRDefault="00950CFA">
      <w:r>
        <w:separator/>
      </w:r>
    </w:p>
  </w:endnote>
  <w:endnote w:type="continuationSeparator" w:id="0">
    <w:p w14:paraId="082B0F3B" w14:textId="77777777" w:rsidR="00950CFA" w:rsidRDefault="0095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86D14" w14:textId="77777777" w:rsidR="00950CFA" w:rsidRDefault="00950CFA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58E01921" w14:textId="77777777" w:rsidR="00950CFA" w:rsidRDefault="00950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AC"/>
    <w:rsid w:val="00011090"/>
    <w:rsid w:val="0004549F"/>
    <w:rsid w:val="00086799"/>
    <w:rsid w:val="000C71AD"/>
    <w:rsid w:val="000F2885"/>
    <w:rsid w:val="001E3989"/>
    <w:rsid w:val="001F4968"/>
    <w:rsid w:val="00200CF2"/>
    <w:rsid w:val="0024144C"/>
    <w:rsid w:val="00277236"/>
    <w:rsid w:val="00290F05"/>
    <w:rsid w:val="002C4AF0"/>
    <w:rsid w:val="0037200F"/>
    <w:rsid w:val="00407773"/>
    <w:rsid w:val="004563FA"/>
    <w:rsid w:val="00473181"/>
    <w:rsid w:val="0049409A"/>
    <w:rsid w:val="004A2102"/>
    <w:rsid w:val="004A42C5"/>
    <w:rsid w:val="004D469C"/>
    <w:rsid w:val="004E2B57"/>
    <w:rsid w:val="00523F37"/>
    <w:rsid w:val="00524481"/>
    <w:rsid w:val="005469C2"/>
    <w:rsid w:val="005A37CD"/>
    <w:rsid w:val="005C0F2A"/>
    <w:rsid w:val="005D336C"/>
    <w:rsid w:val="00606F07"/>
    <w:rsid w:val="0063156D"/>
    <w:rsid w:val="0063403E"/>
    <w:rsid w:val="0063763C"/>
    <w:rsid w:val="006969B1"/>
    <w:rsid w:val="006B414E"/>
    <w:rsid w:val="006D1E79"/>
    <w:rsid w:val="00795415"/>
    <w:rsid w:val="007C1491"/>
    <w:rsid w:val="007D55D1"/>
    <w:rsid w:val="00886FF7"/>
    <w:rsid w:val="00887D75"/>
    <w:rsid w:val="008B7332"/>
    <w:rsid w:val="008C2BE8"/>
    <w:rsid w:val="00945FEC"/>
    <w:rsid w:val="00950CFA"/>
    <w:rsid w:val="009C4244"/>
    <w:rsid w:val="009D09BA"/>
    <w:rsid w:val="009E52E0"/>
    <w:rsid w:val="009F60AC"/>
    <w:rsid w:val="00AA5FC5"/>
    <w:rsid w:val="00B52A1D"/>
    <w:rsid w:val="00B95C7C"/>
    <w:rsid w:val="00BB2C58"/>
    <w:rsid w:val="00BE28A2"/>
    <w:rsid w:val="00C04756"/>
    <w:rsid w:val="00C4754D"/>
    <w:rsid w:val="00C625B4"/>
    <w:rsid w:val="00C71C69"/>
    <w:rsid w:val="00C92C23"/>
    <w:rsid w:val="00CA3B7C"/>
    <w:rsid w:val="00CA461A"/>
    <w:rsid w:val="00CF3CDB"/>
    <w:rsid w:val="00DA1292"/>
    <w:rsid w:val="00DD6E49"/>
    <w:rsid w:val="00E52489"/>
    <w:rsid w:val="00E546A7"/>
    <w:rsid w:val="00E54AD5"/>
    <w:rsid w:val="00E84362"/>
    <w:rsid w:val="00EA42A3"/>
    <w:rsid w:val="00F01C35"/>
    <w:rsid w:val="00F1721B"/>
    <w:rsid w:val="00F37189"/>
    <w:rsid w:val="00FA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160B4"/>
  <w14:defaultImageDpi w14:val="96"/>
  <w15:docId w15:val="{D73B6EB0-9E09-4D55-B33C-76F38646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</w:style>
  <w:style w:type="paragraph" w:styleId="Lista">
    <w:name w:val="List"/>
    <w:basedOn w:val="Tre9ce6tekstu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Zawarto9ce6tabeli">
    <w:name w:val="Zawartoś9cće6 tabeli"/>
    <w:basedOn w:val="Normalny"/>
    <w:uiPriority w:val="99"/>
  </w:style>
  <w:style w:type="paragraph" w:customStyle="1" w:styleId="Standard">
    <w:name w:val="Standard"/>
    <w:rsid w:val="006B414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7139b1-3e59-42e2-b5c9-8eda0153b231}" enabled="1" method="Standard" siteId="{94c3e67c-9e2d-4800-a6b7-635d9788216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Hanna Cichecka</cp:lastModifiedBy>
  <cp:revision>2</cp:revision>
  <cp:lastPrinted>2024-12-19T13:39:00Z</cp:lastPrinted>
  <dcterms:created xsi:type="dcterms:W3CDTF">2024-12-19T13:39:00Z</dcterms:created>
  <dcterms:modified xsi:type="dcterms:W3CDTF">2024-12-19T13:39:00Z</dcterms:modified>
</cp:coreProperties>
</file>