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C097" w14:textId="655413EE" w:rsidR="00B80B64" w:rsidRDefault="00C85687">
      <w:r>
        <w:t xml:space="preserve">Załącznik nr </w:t>
      </w:r>
      <w:r w:rsidR="00645423">
        <w:t>2</w:t>
      </w:r>
    </w:p>
    <w:p w14:paraId="188E51A0" w14:textId="77777777" w:rsidR="00B80B64" w:rsidRDefault="00B80B64">
      <w:pPr>
        <w:pStyle w:val="Zawartotabeli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8"/>
        <w:gridCol w:w="5780"/>
      </w:tblGrid>
      <w:tr w:rsidR="00B80B64" w14:paraId="33D17F0C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28D7" w14:textId="77777777" w:rsidR="00B80B64" w:rsidRDefault="00000000">
            <w:bookmarkStart w:id="0" w:name="tabelke"/>
            <w:bookmarkEnd w:id="0"/>
            <w:r>
              <w:t>Monitor Medyczny przeglądowy 21” - 1szt</w:t>
            </w:r>
          </w:p>
        </w:tc>
      </w:tr>
      <w:tr w:rsidR="00B80B64" w14:paraId="33FBD489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703B905" w14:textId="77777777" w:rsidR="00B80B64" w:rsidRDefault="00000000">
            <w:pPr>
              <w:pStyle w:val="Zawartotabeli"/>
            </w:pPr>
            <w:r>
              <w:t>Typ Ekranu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9722" w14:textId="77777777" w:rsidR="00B80B64" w:rsidRDefault="00000000">
            <w:pPr>
              <w:pStyle w:val="Zawartotabeli"/>
            </w:pPr>
            <w:r>
              <w:t>Kolor (IPS)</w:t>
            </w:r>
          </w:p>
        </w:tc>
      </w:tr>
      <w:tr w:rsidR="00B80B64" w14:paraId="4100396E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5F1555CC" w14:textId="77777777" w:rsidR="00B80B64" w:rsidRDefault="00000000">
            <w:pPr>
              <w:pStyle w:val="Zawartotabeli"/>
            </w:pPr>
            <w:r>
              <w:t>Rozmiar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EA1" w14:textId="77777777" w:rsidR="00B80B64" w:rsidRDefault="00000000">
            <w:pPr>
              <w:pStyle w:val="Zawartotabeli"/>
            </w:pPr>
            <w:r>
              <w:t>21,3 cala (54,0 cm)</w:t>
            </w:r>
          </w:p>
        </w:tc>
      </w:tr>
      <w:tr w:rsidR="00B80B64" w14:paraId="1A88712C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0A7FCDD" w14:textId="77777777" w:rsidR="00B80B64" w:rsidRDefault="00000000">
            <w:pPr>
              <w:pStyle w:val="Zawartotabeli"/>
            </w:pPr>
            <w:r>
              <w:t>Rozdzielczość natywna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434" w14:textId="77777777" w:rsidR="00B80B64" w:rsidRDefault="00000000">
            <w:pPr>
              <w:pStyle w:val="Zawartotabeli"/>
            </w:pPr>
            <w:r>
              <w:t>2M 1200 x 1600 (współczynnik proporcji 3:4)</w:t>
            </w:r>
          </w:p>
        </w:tc>
      </w:tr>
      <w:tr w:rsidR="00B80B64" w14:paraId="6AE5E444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F6A53E3" w14:textId="77777777" w:rsidR="00B80B64" w:rsidRDefault="00000000">
            <w:pPr>
              <w:pStyle w:val="Zawartotabeli"/>
            </w:pPr>
            <w:r>
              <w:t>Rozstaw pikseli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206E" w14:textId="77777777" w:rsidR="00B80B64" w:rsidRDefault="00000000">
            <w:pPr>
              <w:pStyle w:val="Zawartotabeli"/>
            </w:pPr>
            <w:r>
              <w:t>0,270 x 0,270 mm</w:t>
            </w:r>
          </w:p>
        </w:tc>
      </w:tr>
      <w:tr w:rsidR="00B80B64" w14:paraId="44E8E128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072E969" w14:textId="77777777" w:rsidR="00B80B64" w:rsidRDefault="00000000">
            <w:pPr>
              <w:pStyle w:val="Zawartotabeli"/>
            </w:pPr>
            <w:r>
              <w:t>Głębia kolorów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196B" w14:textId="77777777" w:rsidR="00B80B64" w:rsidRDefault="00000000">
            <w:pPr>
              <w:pStyle w:val="Zawartotabeli"/>
            </w:pPr>
            <w:r>
              <w:t>10-bitowy (DisplayPort): 1,07 miliarda z palety 543 miliardów (13-bitowych) kolorów</w:t>
            </w:r>
            <w:r>
              <w:br/>
              <w:t>8-bitowy: 16,77 miliona z palety 543 miliardów (13-bitowych) kolorów</w:t>
            </w:r>
          </w:p>
        </w:tc>
      </w:tr>
      <w:tr w:rsidR="00B80B64" w14:paraId="0287F520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351299B8" w14:textId="77777777" w:rsidR="00B80B64" w:rsidRDefault="00000000">
            <w:pPr>
              <w:pStyle w:val="Zawartotabeli"/>
            </w:pPr>
            <w:r>
              <w:t>Kąty widzenia (poz./pion., typowo)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E7AF" w14:textId="77777777" w:rsidR="00B80B64" w:rsidRDefault="00000000">
            <w:pPr>
              <w:pStyle w:val="Zawartotabeli"/>
            </w:pPr>
            <w:r>
              <w:t>178° / 178°</w:t>
            </w:r>
          </w:p>
        </w:tc>
      </w:tr>
      <w:tr w:rsidR="00B80B64" w14:paraId="31FF4188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34D38A38" w14:textId="77777777" w:rsidR="00B80B64" w:rsidRDefault="00000000">
            <w:pPr>
              <w:pStyle w:val="Zawartotabeli"/>
            </w:pPr>
            <w:r>
              <w:t>Jasność (typowa)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5A9" w14:textId="77777777" w:rsidR="00B80B64" w:rsidRDefault="00000000">
            <w:pPr>
              <w:pStyle w:val="Zawartotabeli"/>
            </w:pPr>
            <w:r>
              <w:t>500 cd/ m2</w:t>
            </w:r>
          </w:p>
        </w:tc>
      </w:tr>
      <w:tr w:rsidR="00B80B64" w14:paraId="655A1BB1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2881CFC8" w14:textId="77777777" w:rsidR="00B80B64" w:rsidRDefault="00000000">
            <w:pPr>
              <w:pStyle w:val="Zawartotabeli"/>
            </w:pPr>
            <w:r>
              <w:t>Współczynnik kontrastu (typowy)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92D" w14:textId="77777777" w:rsidR="00B80B64" w:rsidRDefault="00000000">
            <w:pPr>
              <w:pStyle w:val="Zawartotabeli"/>
            </w:pPr>
            <w:r>
              <w:t>1800:1</w:t>
            </w:r>
          </w:p>
        </w:tc>
      </w:tr>
      <w:tr w:rsidR="00B80B64" w14:paraId="3D0DE2E7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CE545EB" w14:textId="77777777" w:rsidR="00B80B64" w:rsidRDefault="00000000">
            <w:pPr>
              <w:pStyle w:val="Zawartotabeli"/>
            </w:pPr>
            <w:r>
              <w:t>We/Wy Wideo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2270" w14:textId="77777777" w:rsidR="00B80B64" w:rsidRDefault="00000000">
            <w:pPr>
              <w:pStyle w:val="Zawartotabeli"/>
            </w:pPr>
            <w:r>
              <w:t>DisplayPort, DisplayPort (połączenie łańcuchowe)</w:t>
            </w:r>
          </w:p>
        </w:tc>
      </w:tr>
      <w:tr w:rsidR="00B80B64" w14:paraId="040E7CE5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58C684F1" w14:textId="77777777" w:rsidR="00B80B64" w:rsidRDefault="00000000">
            <w:pPr>
              <w:pStyle w:val="Zawartotabeli"/>
            </w:pPr>
            <w:r>
              <w:t>USB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743" w14:textId="77777777" w:rsidR="00B80B64" w:rsidRDefault="00000000">
            <w:pPr>
              <w:pStyle w:val="Zawartotabeli"/>
            </w:pPr>
            <w:r>
              <w:t>USB 2.0: typ A x2</w:t>
            </w:r>
          </w:p>
        </w:tc>
      </w:tr>
      <w:tr w:rsidR="00B80B64" w14:paraId="57C8AC9B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3ADA11B7" w14:textId="77777777" w:rsidR="00B80B64" w:rsidRDefault="00000000">
            <w:pPr>
              <w:pStyle w:val="Zawartotabeli"/>
            </w:pPr>
            <w:r>
              <w:t>Zasilanie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FFB" w14:textId="77777777" w:rsidR="00B80B64" w:rsidRDefault="00000000">
            <w:pPr>
              <w:pStyle w:val="Zawartotabeli"/>
            </w:pPr>
            <w:r>
              <w:t>AC 100 - 240 V: 50 / 60 Hz</w:t>
            </w:r>
          </w:p>
        </w:tc>
      </w:tr>
      <w:tr w:rsidR="00B80B64" w14:paraId="324CA001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89289C7" w14:textId="77777777" w:rsidR="00B80B64" w:rsidRDefault="00000000">
            <w:pPr>
              <w:pStyle w:val="Zawartotabeli"/>
            </w:pPr>
            <w:r>
              <w:t>Czujniki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E78" w14:textId="77777777" w:rsidR="00B80B64" w:rsidRDefault="00000000">
            <w:pPr>
              <w:pStyle w:val="Zawartotabeli"/>
            </w:pPr>
            <w:r>
              <w:t>Czujnik podświetlenia, zintegrowany czujnik  przedni, czujnik światła otoczenia</w:t>
            </w:r>
          </w:p>
        </w:tc>
      </w:tr>
      <w:tr w:rsidR="00B80B64" w14:paraId="44C71923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0A31B1C" w14:textId="77777777" w:rsidR="00B80B64" w:rsidRDefault="00000000">
            <w:pPr>
              <w:pStyle w:val="Zawartotabeli"/>
            </w:pPr>
            <w:r>
              <w:t>Stabilizacja jasności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55B" w14:textId="77777777" w:rsidR="00B80B64" w:rsidRDefault="00000000">
            <w:pPr>
              <w:pStyle w:val="Zawartotabeli"/>
            </w:pPr>
            <w:r>
              <w:t>Tak</w:t>
            </w:r>
          </w:p>
        </w:tc>
      </w:tr>
      <w:tr w:rsidR="00B80B64" w14:paraId="5C352F82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251C2ED4" w14:textId="77777777" w:rsidR="00B80B64" w:rsidRDefault="00000000">
            <w:pPr>
              <w:pStyle w:val="Zawartotabeli"/>
            </w:pPr>
            <w:r>
              <w:t>Automatyczna kontrola rozkładu luminancji  (Cyfrowy korektor jednolitości)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00F" w14:textId="77777777" w:rsidR="00B80B64" w:rsidRDefault="00000000">
            <w:pPr>
              <w:pStyle w:val="Zawartotabeli"/>
            </w:pPr>
            <w:r>
              <w:t>Tak</w:t>
            </w:r>
          </w:p>
        </w:tc>
      </w:tr>
      <w:tr w:rsidR="00B80B64" w14:paraId="3D34DAE0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F6C62D1" w14:textId="77777777" w:rsidR="00B80B64" w:rsidRDefault="00000000">
            <w:pPr>
              <w:pStyle w:val="Zawartotabeli"/>
            </w:pPr>
            <w:r>
              <w:t>Tryby predefiniowane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EE6" w14:textId="77777777" w:rsidR="00B80B64" w:rsidRDefault="00000000">
            <w:pPr>
              <w:pStyle w:val="Zawartotabeli"/>
            </w:pPr>
            <w:r>
              <w:t>DICOM, sRGB, tekst (przełączane przyciskiem)</w:t>
            </w:r>
          </w:p>
        </w:tc>
      </w:tr>
      <w:tr w:rsidR="00B80B64" w14:paraId="2002E72F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2FBD9DD1" w14:textId="77777777" w:rsidR="00B80B64" w:rsidRDefault="00000000">
            <w:pPr>
              <w:pStyle w:val="Zawartotabeli"/>
            </w:pPr>
            <w:r>
              <w:t>Języki OSD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179F" w14:textId="77777777" w:rsidR="00B80B64" w:rsidRDefault="00000000">
            <w:pPr>
              <w:pStyle w:val="Zawartotabeli"/>
            </w:pPr>
            <w:r>
              <w:t>Angielski</w:t>
            </w:r>
          </w:p>
        </w:tc>
      </w:tr>
      <w:tr w:rsidR="00B80B64" w14:paraId="64EEFC2C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2A6BC74C" w14:textId="77777777" w:rsidR="00B80B64" w:rsidRDefault="00000000">
            <w:pPr>
              <w:pStyle w:val="Zawartotabeli"/>
            </w:pPr>
            <w:r>
              <w:t>Rozstaw otworów montażowych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848E" w14:textId="77777777" w:rsidR="00B80B64" w:rsidRDefault="00000000">
            <w:pPr>
              <w:pStyle w:val="Zawartotabeli"/>
            </w:pPr>
            <w:r>
              <w:t>(standard VESA) 100x100</w:t>
            </w:r>
          </w:p>
        </w:tc>
      </w:tr>
      <w:tr w:rsidR="00B80B64" w14:paraId="04F73A67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3F4D13DA" w14:textId="77777777" w:rsidR="00B80B64" w:rsidRDefault="00000000">
            <w:pPr>
              <w:pStyle w:val="Zawartotabeli"/>
            </w:pPr>
            <w:r>
              <w:t xml:space="preserve">Certyfikaty i standardy 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734E" w14:textId="77777777" w:rsidR="00B80B64" w:rsidRDefault="00000000">
            <w:pPr>
              <w:pStyle w:val="Zawartotabeli"/>
            </w:pPr>
            <w:r>
              <w:t>CB, CE / UKCA (wyrób medyczny), ANSI/AAMI ES60601-1, CAN/CSA-C22.2 nr 60601-1, IEC/EN60601-1, VCCI-B, FCC-B, CAN ICES-3 (B ), RCM, RoHS, WEEE, CCC</w:t>
            </w:r>
          </w:p>
        </w:tc>
      </w:tr>
      <w:tr w:rsidR="00B80B64" w14:paraId="3FE4BBD7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B882456" w14:textId="77777777" w:rsidR="00B80B64" w:rsidRDefault="00000000">
            <w:pPr>
              <w:pStyle w:val="Zawartotabeli"/>
            </w:pPr>
            <w:r>
              <w:t>Oprogramowanie do kontroli jakości monitora (kalibracji i wyświetlania obrazów kontrolnych)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C372" w14:textId="77777777" w:rsidR="00B80B64" w:rsidRDefault="00000000">
            <w:pPr>
              <w:pStyle w:val="Zawartotabeli"/>
            </w:pPr>
            <w:r>
              <w:t>tak</w:t>
            </w:r>
          </w:p>
        </w:tc>
      </w:tr>
      <w:tr w:rsidR="00B80B64" w14:paraId="3D296079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506EF43" w14:textId="77777777" w:rsidR="00B80B64" w:rsidRDefault="00000000">
            <w:pPr>
              <w:pStyle w:val="Zawartotabeli"/>
            </w:pPr>
            <w:r>
              <w:t>Wyposażenie</w:t>
            </w:r>
          </w:p>
          <w:p w14:paraId="3615B41C" w14:textId="77777777" w:rsidR="00B80B64" w:rsidRDefault="00B80B64">
            <w:pPr>
              <w:pStyle w:val="Zawartotabeli"/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56AF" w14:textId="77777777" w:rsidR="00B80B64" w:rsidRDefault="00000000">
            <w:pPr>
              <w:pStyle w:val="Zawartotabeli"/>
            </w:pPr>
            <w:r>
              <w:t>Kabel zasilający AC (3 m), kabel USB Type-A - USB Type-B (3 m), Oprogramowanie i instrukcje: (oprogramowanie do kalibracji, instrukcja obsługi w formacie PDF, instrukcja instalacji w formacie PDF), instrukcja obsługi</w:t>
            </w:r>
          </w:p>
        </w:tc>
      </w:tr>
      <w:tr w:rsidR="00B80B64" w14:paraId="78DF9B93" w14:textId="77777777"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766E72F" w14:textId="77777777" w:rsidR="00B80B64" w:rsidRDefault="00000000">
            <w:pPr>
              <w:pStyle w:val="Zawartotabeli"/>
            </w:pPr>
            <w:r>
              <w:t>Gwarancja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DF20" w14:textId="77777777" w:rsidR="00B80B64" w:rsidRDefault="00000000">
            <w:pPr>
              <w:pStyle w:val="Zawartotabeli"/>
            </w:pPr>
            <w:r>
              <w:t>5 lat</w:t>
            </w:r>
          </w:p>
        </w:tc>
      </w:tr>
    </w:tbl>
    <w:p w14:paraId="35604526" w14:textId="77777777" w:rsidR="00B80B64" w:rsidRDefault="00B80B64">
      <w:pPr>
        <w:pStyle w:val="Zawartotabeli"/>
      </w:pPr>
    </w:p>
    <w:sectPr w:rsidR="00B80B64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64"/>
    <w:rsid w:val="00645423"/>
    <w:rsid w:val="00B80B64"/>
    <w:rsid w:val="00C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D92B"/>
  <w15:docId w15:val="{977747A2-D42A-4478-8078-83BF0D4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Cieślak</dc:creator>
  <cp:lastModifiedBy>Renata Bogdanowicz</cp:lastModifiedBy>
  <cp:revision>3</cp:revision>
  <cp:lastPrinted>2024-02-26T07:16:00Z</cp:lastPrinted>
  <dcterms:created xsi:type="dcterms:W3CDTF">2024-02-26T07:23:00Z</dcterms:created>
  <dcterms:modified xsi:type="dcterms:W3CDTF">2024-02-27T11:46:00Z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2024-02-24T08:00:37Z</dcterms:created>
  <dc:creator/>
  <dc:description/>
  <dc:language>pl-PL</dc:language>
  <cp:lastModifiedBy/>
  <dcterms:modified xsi:type="dcterms:W3CDTF">2024-02-25T08:19:43Z</dcterms:modified>
  <cp:revision>2</cp:revision>
  <dc:subject/>
  <dc:title/>
</cp:coreProperties>
</file>