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BC166" w14:textId="5B8259A8" w:rsidR="00297921" w:rsidRPr="003805C4" w:rsidRDefault="003D50F3" w:rsidP="003805C4">
      <w:pPr>
        <w:pStyle w:val="Standard"/>
        <w:rPr>
          <w:rFonts w:ascii="Times New Roman" w:hAnsi="Times New Roman" w:cs="Times New Roman"/>
        </w:rPr>
      </w:pPr>
      <w:r>
        <w:rPr>
          <w:rFonts w:ascii="Liberation Sans" w:hAnsi="Liberation Sans" w:cs="Times New Roman"/>
        </w:rPr>
        <w:t>OPZ monitory</w:t>
      </w:r>
      <w:r w:rsidR="001314D4">
        <w:rPr>
          <w:rFonts w:ascii="Liberation Sans" w:hAnsi="Liberation Sans" w:cs="Times New Roman"/>
        </w:rPr>
        <w:t xml:space="preserve"> 19szt</w:t>
      </w:r>
      <w:r w:rsidR="003805C4">
        <w:rPr>
          <w:rFonts w:ascii="Liberation Sans" w:hAnsi="Liberation Sans" w:cs="Times New Roman"/>
        </w:rPr>
        <w:tab/>
      </w:r>
      <w:r w:rsidR="003805C4">
        <w:rPr>
          <w:rFonts w:ascii="Liberation Sans" w:hAnsi="Liberation Sans" w:cs="Times New Roman"/>
        </w:rPr>
        <w:tab/>
      </w:r>
      <w:r w:rsidR="003805C4">
        <w:rPr>
          <w:rFonts w:ascii="Liberation Sans" w:hAnsi="Liberation Sans" w:cs="Times New Roman"/>
        </w:rPr>
        <w:tab/>
      </w:r>
      <w:r w:rsidR="003805C4">
        <w:rPr>
          <w:rFonts w:ascii="Liberation Sans" w:hAnsi="Liberation Sans" w:cs="Times New Roman"/>
        </w:rPr>
        <w:tab/>
      </w:r>
      <w:r w:rsidR="003805C4">
        <w:rPr>
          <w:rFonts w:ascii="Liberation Sans" w:hAnsi="Liberation Sans" w:cs="Times New Roman"/>
        </w:rPr>
        <w:tab/>
      </w:r>
      <w:r w:rsidR="003805C4">
        <w:rPr>
          <w:rFonts w:ascii="Liberation Sans" w:hAnsi="Liberation Sans" w:cs="Times New Roman"/>
        </w:rPr>
        <w:tab/>
      </w:r>
      <w:r w:rsidR="003805C4">
        <w:rPr>
          <w:rFonts w:ascii="Liberation Sans" w:hAnsi="Liberation Sans" w:cs="Times New Roman"/>
        </w:rPr>
        <w:tab/>
      </w:r>
      <w:r w:rsidR="003805C4">
        <w:rPr>
          <w:rFonts w:ascii="Times New Roman" w:hAnsi="Times New Roman" w:cs="Times New Roman"/>
        </w:rPr>
        <w:t>Załącznik nr 1</w:t>
      </w:r>
    </w:p>
    <w:p w14:paraId="35971C61" w14:textId="77777777" w:rsidR="00297921" w:rsidRDefault="00297921">
      <w:pPr>
        <w:rPr>
          <w:rFonts w:ascii="Liberation Sans" w:hAnsi="Liberation Sans" w:cs="Times New Roman"/>
        </w:rPr>
      </w:pPr>
    </w:p>
    <w:tbl>
      <w:tblPr>
        <w:tblW w:w="5000" w:type="pct"/>
        <w:tblInd w:w="-54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179"/>
        <w:gridCol w:w="6449"/>
      </w:tblGrid>
      <w:tr w:rsidR="00297921" w14:paraId="567EE2F6" w14:textId="77777777">
        <w:trPr>
          <w:trHeight w:val="28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8832B" w14:textId="77777777" w:rsidR="00297921" w:rsidRDefault="00000000">
            <w:pPr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>Nazwa komponentu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CB881" w14:textId="77777777" w:rsidR="00297921" w:rsidRDefault="00000000">
            <w:pPr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>Wymagane minimalne parametry techniczne monitora</w:t>
            </w:r>
          </w:p>
        </w:tc>
      </w:tr>
      <w:tr w:rsidR="00297921" w14:paraId="34497A8D" w14:textId="77777777">
        <w:trPr>
          <w:trHeight w:val="28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E240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Typ ekranu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A28B" w14:textId="77777777" w:rsidR="00297921" w:rsidRDefault="00000000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 w:cs="Times New Roman"/>
                <w:bCs/>
              </w:rPr>
              <w:t xml:space="preserve">Ekran ciekłokrystaliczny z aktywną matrycą IPS 23,8” </w:t>
            </w:r>
          </w:p>
        </w:tc>
      </w:tr>
      <w:tr w:rsidR="00297921" w14:paraId="56286FF9" w14:textId="77777777">
        <w:trPr>
          <w:trHeight w:val="28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34B7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Jasność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FA84" w14:textId="77777777" w:rsidR="00297921" w:rsidRDefault="00000000">
            <w:pPr>
              <w:rPr>
                <w:rFonts w:ascii="Liberation Sans" w:hAnsi="Liberation Sans" w:cs="Times New Roman"/>
                <w:bCs/>
                <w:lang w:eastAsia="en-US"/>
              </w:rPr>
            </w:pPr>
            <w:r>
              <w:rPr>
                <w:rFonts w:ascii="Liberation Sans" w:hAnsi="Liberation Sans" w:cs="Times New Roman"/>
                <w:bCs/>
                <w:lang w:eastAsia="en-US"/>
              </w:rPr>
              <w:t>250 cd/m2</w:t>
            </w:r>
          </w:p>
        </w:tc>
      </w:tr>
      <w:tr w:rsidR="00297921" w14:paraId="29FC18A9" w14:textId="77777777">
        <w:trPr>
          <w:trHeight w:val="28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8204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Kontrast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B622" w14:textId="77777777" w:rsidR="00297921" w:rsidRDefault="00000000">
            <w:pPr>
              <w:rPr>
                <w:rFonts w:ascii="Liberation Sans" w:hAnsi="Liberation Sans" w:cs="Times New Roman"/>
                <w:bCs/>
                <w:lang w:eastAsia="en-US"/>
              </w:rPr>
            </w:pPr>
            <w:r>
              <w:rPr>
                <w:rFonts w:ascii="Liberation Sans" w:hAnsi="Liberation Sans" w:cs="Times New Roman"/>
                <w:bCs/>
                <w:lang w:eastAsia="en-US"/>
              </w:rPr>
              <w:t>1000:1</w:t>
            </w:r>
          </w:p>
        </w:tc>
      </w:tr>
      <w:tr w:rsidR="00297921" w14:paraId="2DD23B79" w14:textId="77777777">
        <w:trPr>
          <w:trHeight w:val="28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CADC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Kąty widzenia (pion/poziom)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52DFE" w14:textId="77777777" w:rsidR="00297921" w:rsidRDefault="00000000">
            <w:pPr>
              <w:rPr>
                <w:rFonts w:ascii="Liberation Sans" w:hAnsi="Liberation Sans" w:cs="Times New Roman"/>
                <w:bCs/>
                <w:lang w:eastAsia="en-US"/>
              </w:rPr>
            </w:pPr>
            <w:r>
              <w:rPr>
                <w:rFonts w:ascii="Liberation Sans" w:hAnsi="Liberation Sans" w:cs="Times New Roman"/>
                <w:bCs/>
                <w:lang w:eastAsia="en-US"/>
              </w:rPr>
              <w:t>178/178 stopni</w:t>
            </w:r>
          </w:p>
        </w:tc>
      </w:tr>
      <w:tr w:rsidR="00297921" w14:paraId="428B2449" w14:textId="77777777">
        <w:trPr>
          <w:trHeight w:val="28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4E65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Czas reakcji matrycy</w:t>
            </w:r>
          </w:p>
          <w:p w14:paraId="3F0C76CC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(maksymalnie)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3E8F" w14:textId="77777777" w:rsidR="00297921" w:rsidRDefault="00000000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 w:cs="Times New Roman"/>
                <w:bCs/>
                <w:lang w:val="en-US" w:eastAsia="en-US"/>
              </w:rPr>
              <w:t>5ms (gray to gray) w trybie fast</w:t>
            </w:r>
          </w:p>
          <w:p w14:paraId="280AD49C" w14:textId="77777777" w:rsidR="00297921" w:rsidRDefault="00000000">
            <w:pPr>
              <w:rPr>
                <w:rFonts w:ascii="Liberation Sans" w:hAnsi="Liberation Sans" w:cs="Times New Roman"/>
                <w:bCs/>
                <w:lang w:val="en-US" w:eastAsia="en-US"/>
              </w:rPr>
            </w:pPr>
            <w:r>
              <w:rPr>
                <w:rFonts w:ascii="Liberation Sans" w:hAnsi="Liberation Sans" w:cs="Times New Roman"/>
                <w:bCs/>
                <w:lang w:val="en-US" w:eastAsia="en-US"/>
              </w:rPr>
              <w:t>8ms (gray to gray) w trybie normal</w:t>
            </w:r>
          </w:p>
        </w:tc>
      </w:tr>
      <w:tr w:rsidR="00297921" w14:paraId="135F2545" w14:textId="77777777">
        <w:trPr>
          <w:trHeight w:val="28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E686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Rozdzielczość maksymalna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92FF" w14:textId="77777777" w:rsidR="00297921" w:rsidRDefault="00000000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 w:cs="Times New Roman"/>
                <w:bCs/>
                <w:lang w:val="en-US"/>
              </w:rPr>
              <w:t>1920 x 1080 przy 60Hz</w:t>
            </w:r>
          </w:p>
        </w:tc>
      </w:tr>
      <w:tr w:rsidR="00297921" w14:paraId="69332D2E" w14:textId="77777777">
        <w:trPr>
          <w:trHeight w:val="28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795F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Gama koloru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F8EA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sRGB 99%</w:t>
            </w:r>
          </w:p>
        </w:tc>
      </w:tr>
      <w:tr w:rsidR="00297921" w14:paraId="0AADD48E" w14:textId="77777777">
        <w:trPr>
          <w:trHeight w:val="28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276F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Pochylenie monitora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B27A" w14:textId="77777777" w:rsidR="00297921" w:rsidRDefault="00000000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 w:cs="Times New Roman"/>
                <w:bCs/>
              </w:rPr>
              <w:t>W zakresie 26 stopni</w:t>
            </w:r>
          </w:p>
        </w:tc>
      </w:tr>
      <w:tr w:rsidR="00297921" w14:paraId="7640571C" w14:textId="77777777">
        <w:trPr>
          <w:trHeight w:val="28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0415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Wydłużenie w pionie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71D1" w14:textId="77777777" w:rsidR="00297921" w:rsidRDefault="00000000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 w:cs="Times New Roman"/>
                <w:bCs/>
              </w:rPr>
              <w:t>Tak, min 120 mm</w:t>
            </w:r>
          </w:p>
        </w:tc>
      </w:tr>
      <w:tr w:rsidR="00297921" w14:paraId="0311396C" w14:textId="77777777">
        <w:trPr>
          <w:trHeight w:val="28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B480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PIVOT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588F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Tak</w:t>
            </w:r>
          </w:p>
        </w:tc>
      </w:tr>
      <w:tr w:rsidR="00297921" w14:paraId="5280C050" w14:textId="77777777">
        <w:trPr>
          <w:trHeight w:val="28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A50C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Obrót lewo/prawo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9BC5" w14:textId="77777777" w:rsidR="00297921" w:rsidRDefault="00000000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 w:cs="Times New Roman"/>
                <w:bCs/>
              </w:rPr>
              <w:t>nin. -45/+45 stopni</w:t>
            </w:r>
          </w:p>
        </w:tc>
      </w:tr>
      <w:tr w:rsidR="00297921" w14:paraId="2EE8C418" w14:textId="77777777">
        <w:trPr>
          <w:trHeight w:val="28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9E8C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Powłoka powierzchni ekranu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2066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Antyodblaskowa</w:t>
            </w:r>
          </w:p>
        </w:tc>
      </w:tr>
      <w:tr w:rsidR="00297921" w14:paraId="2C7FF552" w14:textId="77777777">
        <w:trPr>
          <w:trHeight w:val="28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9ACC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Podświetlenie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41ED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System podświetlenia LED</w:t>
            </w:r>
          </w:p>
        </w:tc>
      </w:tr>
      <w:tr w:rsidR="00297921" w14:paraId="4D2D2314" w14:textId="77777777">
        <w:trPr>
          <w:trHeight w:val="28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048F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Bezpieczeństwo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BD83" w14:textId="77777777" w:rsidR="00297921" w:rsidRDefault="00000000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 w:cs="Times New Roman"/>
                <w:bCs/>
              </w:rPr>
              <w:t>Monitor musi być wyposażony dedykowany slot na linkę zabezpieczającą</w:t>
            </w:r>
          </w:p>
        </w:tc>
      </w:tr>
      <w:tr w:rsidR="00297921" w14:paraId="50857435" w14:textId="77777777">
        <w:trPr>
          <w:trHeight w:val="28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A3F6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 xml:space="preserve">Złącze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EB35" w14:textId="77777777" w:rsidR="00297921" w:rsidRDefault="00000000">
            <w:pPr>
              <w:rPr>
                <w:rFonts w:ascii="Liberation Sans" w:hAnsi="Liberation Sans" w:cs="Times New Roman"/>
                <w:bCs/>
                <w:lang w:val="en-US"/>
              </w:rPr>
            </w:pPr>
            <w:r>
              <w:rPr>
                <w:rFonts w:ascii="Liberation Sans" w:hAnsi="Liberation Sans" w:cs="Times New Roman"/>
                <w:bCs/>
                <w:lang w:val="en-US"/>
              </w:rPr>
              <w:t xml:space="preserve">1x HDMI (v1.4), </w:t>
            </w:r>
          </w:p>
          <w:p w14:paraId="0FD13E1A" w14:textId="77777777" w:rsidR="00297921" w:rsidRDefault="00000000">
            <w:pPr>
              <w:rPr>
                <w:rFonts w:ascii="Liberation Sans" w:hAnsi="Liberation Sans" w:cs="Times New Roman"/>
                <w:bCs/>
                <w:lang w:val="en-US"/>
              </w:rPr>
            </w:pPr>
            <w:r>
              <w:rPr>
                <w:rFonts w:ascii="Liberation Sans" w:hAnsi="Liberation Sans" w:cs="Times New Roman"/>
                <w:bCs/>
                <w:lang w:val="en-US"/>
              </w:rPr>
              <w:t>1x DisplayPort (v1.2)</w:t>
            </w:r>
          </w:p>
          <w:p w14:paraId="694829DC" w14:textId="77777777" w:rsidR="00297921" w:rsidRDefault="00000000">
            <w:pPr>
              <w:rPr>
                <w:rFonts w:ascii="Liberation Sans" w:hAnsi="Liberation Sans" w:cs="Times New Roman"/>
                <w:bCs/>
                <w:lang w:val="en-US"/>
              </w:rPr>
            </w:pPr>
            <w:r>
              <w:rPr>
                <w:rFonts w:ascii="Liberation Sans" w:hAnsi="Liberation Sans" w:cs="Times New Roman"/>
                <w:bCs/>
                <w:lang w:val="en-US"/>
              </w:rPr>
              <w:t>4 x USB 5 Gbps (USB 3.2 Gen 1)</w:t>
            </w:r>
          </w:p>
          <w:p w14:paraId="107AC287" w14:textId="77777777" w:rsidR="00297921" w:rsidRDefault="00000000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 w:cs="Times New Roman"/>
                <w:bCs/>
                <w:lang w:val="en-US"/>
              </w:rPr>
              <w:t>1 x USB 3.0 upstream</w:t>
            </w:r>
          </w:p>
        </w:tc>
      </w:tr>
      <w:tr w:rsidR="00297921" w14:paraId="4F56298A" w14:textId="77777777">
        <w:trPr>
          <w:trHeight w:val="1642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F3D1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Gwarancja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553E" w14:textId="77777777" w:rsidR="00297921" w:rsidRDefault="00000000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 w:cs="Times New Roman"/>
                <w:bCs/>
              </w:rPr>
              <w:t>36 miesięcy producenta</w:t>
            </w:r>
          </w:p>
          <w:p w14:paraId="06900DD5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Czas reakcji serwisu - do końca następnego dnia roboczego</w:t>
            </w:r>
          </w:p>
          <w:p w14:paraId="5F6F63D7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Firma serwisująca musi posiadać ISO 9001 na świadczenie usług serwisowych oraz posiadać autoryzacje producenta komputera – dokumenty potwierdzające załączyć do oferty.</w:t>
            </w:r>
          </w:p>
        </w:tc>
      </w:tr>
      <w:tr w:rsidR="00297921" w14:paraId="6BFAC087" w14:textId="77777777">
        <w:trPr>
          <w:trHeight w:val="28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6554" w14:textId="77777777" w:rsidR="00297921" w:rsidRDefault="00000000">
            <w:pPr>
              <w:rPr>
                <w:rFonts w:ascii="Liberation Sans" w:hAnsi="Liberation Sans" w:cs="Times New Roman"/>
                <w:bCs/>
              </w:rPr>
            </w:pPr>
            <w:r>
              <w:rPr>
                <w:rFonts w:ascii="Liberation Sans" w:hAnsi="Liberation Sans" w:cs="Times New Roman"/>
                <w:bCs/>
              </w:rPr>
              <w:t>Certyfikaty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2B51" w14:textId="77777777" w:rsidR="00297921" w:rsidRDefault="00000000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 w:cs="Times New Roman"/>
                <w:bCs/>
              </w:rPr>
              <w:t>ISO 13406-2 lub ISO 9241, EPEAT Gold dla Polski, Energy Star</w:t>
            </w:r>
          </w:p>
        </w:tc>
      </w:tr>
    </w:tbl>
    <w:p w14:paraId="0DB8EFDC" w14:textId="77777777" w:rsidR="00297921" w:rsidRDefault="00297921">
      <w:pPr>
        <w:rPr>
          <w:rFonts w:ascii="Liberation Sans" w:hAnsi="Liberation Sans" w:cs="Times New Roman"/>
        </w:rPr>
      </w:pPr>
    </w:p>
    <w:sectPr w:rsidR="0029792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21"/>
    <w:rsid w:val="001314D4"/>
    <w:rsid w:val="00297921"/>
    <w:rsid w:val="003805C4"/>
    <w:rsid w:val="003D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26E7"/>
  <w15:docId w15:val="{977747A2-D42A-4478-8078-83BF0D45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lang/>
    </w:rPr>
  </w:style>
  <w:style w:type="paragraph" w:customStyle="1" w:styleId="Standard">
    <w:name w:val="Standard"/>
    <w:rsid w:val="003805C4"/>
    <w:pPr>
      <w:autoSpaceDN w:val="0"/>
      <w:textAlignment w:val="baseline"/>
    </w:pPr>
    <w:rPr>
      <w:rFonts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Agnieszka Cieślak</cp:lastModifiedBy>
  <cp:revision>3</cp:revision>
  <dcterms:created xsi:type="dcterms:W3CDTF">2024-02-21T09:38:00Z</dcterms:created>
  <dcterms:modified xsi:type="dcterms:W3CDTF">2024-02-23T11:17:00Z</dcterms:modified>
  <dc:language>pl-PL</dc:language>
</cp:coreProperties>
</file>